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2B" w:rsidRPr="001E44A7" w:rsidRDefault="001E44A7" w:rsidP="001E44A7">
      <w:pPr>
        <w:pStyle w:val="Default"/>
        <w:rPr>
          <w:b/>
          <w:bCs/>
          <w:sz w:val="18"/>
          <w:szCs w:val="18"/>
        </w:rPr>
      </w:pPr>
      <w:r w:rsidRPr="001E44A7">
        <w:rPr>
          <w:b/>
          <w:bCs/>
          <w:sz w:val="18"/>
          <w:szCs w:val="18"/>
        </w:rPr>
        <w:t>ALLEGATO 1</w:t>
      </w:r>
    </w:p>
    <w:p w:rsidR="0079122B" w:rsidRDefault="0079122B" w:rsidP="00C07FE5">
      <w:pPr>
        <w:pStyle w:val="Default"/>
        <w:jc w:val="center"/>
        <w:rPr>
          <w:b/>
          <w:bCs/>
          <w:sz w:val="22"/>
          <w:szCs w:val="22"/>
        </w:rPr>
      </w:pPr>
      <w:r>
        <w:rPr>
          <w:noProof/>
          <w:sz w:val="16"/>
          <w:lang w:eastAsia="it-IT"/>
        </w:rPr>
        <w:drawing>
          <wp:inline distT="0" distB="0" distL="0" distR="0" wp14:anchorId="11F51F64" wp14:editId="03C20324">
            <wp:extent cx="6071235" cy="1820545"/>
            <wp:effectExtent l="0" t="0" r="571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1235" cy="1820545"/>
                    </a:xfrm>
                    <a:prstGeom prst="rect">
                      <a:avLst/>
                    </a:prstGeom>
                    <a:noFill/>
                    <a:ln>
                      <a:noFill/>
                    </a:ln>
                  </pic:spPr>
                </pic:pic>
              </a:graphicData>
            </a:graphic>
          </wp:inline>
        </w:drawing>
      </w:r>
    </w:p>
    <w:p w:rsidR="0079122B" w:rsidRPr="00514DC5" w:rsidRDefault="0079122B" w:rsidP="0079122B">
      <w:pPr>
        <w:tabs>
          <w:tab w:val="left" w:pos="9638"/>
        </w:tabs>
        <w:ind w:right="283"/>
        <w:jc w:val="center"/>
        <w:rPr>
          <w:rFonts w:ascii="Times New Roman" w:hAnsi="Times New Roman"/>
          <w:b/>
          <w:sz w:val="24"/>
          <w:szCs w:val="24"/>
          <w:lang w:eastAsia="it-IT"/>
        </w:rPr>
      </w:pPr>
      <w:r>
        <w:rPr>
          <w:rFonts w:ascii="Times New Roman" w:hAnsi="Times New Roman"/>
          <w:b/>
          <w:sz w:val="24"/>
          <w:szCs w:val="24"/>
          <w:lang w:eastAsia="it-IT"/>
        </w:rPr>
        <w:t>DIPARTIMENTO</w:t>
      </w:r>
      <w:r w:rsidRPr="00514DC5">
        <w:rPr>
          <w:rFonts w:ascii="Times New Roman" w:hAnsi="Times New Roman"/>
          <w:b/>
          <w:sz w:val="24"/>
          <w:szCs w:val="24"/>
          <w:lang w:eastAsia="it-IT"/>
        </w:rPr>
        <w:t xml:space="preserve"> PER LE POLITICHE DELLA FAMIGLIA</w:t>
      </w:r>
    </w:p>
    <w:p w:rsidR="0079122B" w:rsidRDefault="0079122B" w:rsidP="00C07FE5">
      <w:pPr>
        <w:pStyle w:val="Default"/>
        <w:jc w:val="center"/>
        <w:rPr>
          <w:b/>
          <w:bCs/>
          <w:sz w:val="22"/>
          <w:szCs w:val="22"/>
        </w:rPr>
      </w:pPr>
    </w:p>
    <w:p w:rsidR="0079122B" w:rsidRPr="00B41202" w:rsidRDefault="0079122B" w:rsidP="0079122B">
      <w:pPr>
        <w:pStyle w:val="Default"/>
        <w:rPr>
          <w:b/>
          <w:bCs/>
        </w:rPr>
      </w:pPr>
    </w:p>
    <w:p w:rsidR="00B12D26" w:rsidRPr="00D939D1" w:rsidRDefault="00B12D26" w:rsidP="00B12D26">
      <w:pPr>
        <w:pStyle w:val="Default"/>
        <w:jc w:val="center"/>
        <w:rPr>
          <w:b/>
          <w:bCs/>
        </w:rPr>
      </w:pPr>
      <w:r w:rsidRPr="00B41202">
        <w:rPr>
          <w:b/>
          <w:bCs/>
        </w:rPr>
        <w:t>Avvis</w:t>
      </w:r>
      <w:r w:rsidRPr="00D939D1">
        <w:rPr>
          <w:b/>
          <w:bCs/>
        </w:rPr>
        <w:t xml:space="preserve">o </w:t>
      </w:r>
      <w:r w:rsidR="00D939D1">
        <w:rPr>
          <w:b/>
          <w:bCs/>
        </w:rPr>
        <w:t>“</w:t>
      </w:r>
      <w:r w:rsidRPr="00D939D1">
        <w:rPr>
          <w:b/>
          <w:bCs/>
        </w:rPr>
        <w:t>#Conciliamo</w:t>
      </w:r>
      <w:r w:rsidR="00D939D1">
        <w:rPr>
          <w:b/>
          <w:bCs/>
        </w:rPr>
        <w:t>”</w:t>
      </w:r>
    </w:p>
    <w:p w:rsidR="00B12D26" w:rsidRPr="00B41202" w:rsidRDefault="00B12D26" w:rsidP="00C07FE5">
      <w:pPr>
        <w:pStyle w:val="Default"/>
        <w:jc w:val="center"/>
        <w:rPr>
          <w:b/>
          <w:bCs/>
        </w:rPr>
      </w:pPr>
    </w:p>
    <w:p w:rsidR="00B12D26" w:rsidRPr="00B41202" w:rsidRDefault="00C07FE5" w:rsidP="00C07FE5">
      <w:pPr>
        <w:pStyle w:val="Default"/>
        <w:jc w:val="center"/>
        <w:rPr>
          <w:b/>
          <w:bCs/>
        </w:rPr>
      </w:pPr>
      <w:r w:rsidRPr="00B41202">
        <w:rPr>
          <w:b/>
          <w:bCs/>
        </w:rPr>
        <w:t xml:space="preserve">Allegato 1 </w:t>
      </w:r>
    </w:p>
    <w:p w:rsidR="0079122B" w:rsidRPr="00B41202" w:rsidRDefault="0079122B" w:rsidP="001E44A7">
      <w:pPr>
        <w:pStyle w:val="Default"/>
        <w:rPr>
          <w:b/>
          <w:bCs/>
          <w:i/>
          <w:iCs/>
        </w:rPr>
      </w:pPr>
      <w:bookmarkStart w:id="0" w:name="_GoBack"/>
      <w:bookmarkEnd w:id="0"/>
    </w:p>
    <w:p w:rsidR="00C07FE5" w:rsidRPr="00B41202" w:rsidRDefault="00C07FE5" w:rsidP="00C07FE5">
      <w:pPr>
        <w:pStyle w:val="Default"/>
        <w:jc w:val="center"/>
      </w:pPr>
      <w:r w:rsidRPr="00B41202">
        <w:rPr>
          <w:b/>
          <w:bCs/>
          <w:i/>
          <w:iCs/>
        </w:rPr>
        <w:t>Definizioni</w:t>
      </w:r>
    </w:p>
    <w:p w:rsidR="00C07FE5" w:rsidRPr="00B41202" w:rsidRDefault="00C07FE5" w:rsidP="00C07FE5">
      <w:pPr>
        <w:pStyle w:val="Default"/>
        <w:jc w:val="both"/>
        <w:rPr>
          <w:color w:val="auto"/>
        </w:rPr>
      </w:pPr>
    </w:p>
    <w:p w:rsidR="00C07FE5" w:rsidRPr="00B41202" w:rsidRDefault="00C07FE5" w:rsidP="00C07FE5">
      <w:pPr>
        <w:pStyle w:val="Default"/>
        <w:jc w:val="both"/>
        <w:rPr>
          <w:color w:val="auto"/>
        </w:rPr>
      </w:pPr>
      <w:r w:rsidRPr="00B41202">
        <w:rPr>
          <w:color w:val="auto"/>
        </w:rPr>
        <w:t xml:space="preserve"> I termini utilizzati dall’Avviso sono da intendersi con riferimento alle definizioni di seguito riportate:</w:t>
      </w:r>
    </w:p>
    <w:p w:rsidR="00C07FE5" w:rsidRPr="00B41202" w:rsidRDefault="00C07FE5" w:rsidP="00C07FE5">
      <w:pPr>
        <w:pStyle w:val="Default"/>
        <w:jc w:val="both"/>
        <w:rPr>
          <w:color w:val="auto"/>
        </w:rPr>
      </w:pPr>
    </w:p>
    <w:p w:rsidR="00C07FE5" w:rsidRPr="00B41202" w:rsidRDefault="00C07FE5" w:rsidP="00C07FE5">
      <w:pPr>
        <w:pStyle w:val="Default"/>
        <w:numPr>
          <w:ilvl w:val="0"/>
          <w:numId w:val="1"/>
        </w:numPr>
        <w:jc w:val="both"/>
        <w:rPr>
          <w:rFonts w:eastAsia="Times New Roman"/>
          <w:color w:val="auto"/>
          <w:lang w:eastAsia="it-IT"/>
        </w:rPr>
      </w:pPr>
      <w:r w:rsidRPr="00B41202">
        <w:rPr>
          <w:rFonts w:eastAsia="Times New Roman"/>
          <w:color w:val="auto"/>
          <w:lang w:eastAsia="it-IT"/>
        </w:rPr>
        <w:t>“</w:t>
      </w:r>
      <w:r w:rsidRPr="00B41202">
        <w:rPr>
          <w:rFonts w:eastAsia="Times New Roman"/>
          <w:b/>
          <w:i/>
          <w:color w:val="auto"/>
          <w:lang w:eastAsia="it-IT"/>
        </w:rPr>
        <w:t>Dipartimento per le politiche della famiglia</w:t>
      </w:r>
      <w:r w:rsidRPr="00B41202">
        <w:rPr>
          <w:b/>
          <w:color w:val="auto"/>
        </w:rPr>
        <w:t>”</w:t>
      </w:r>
      <w:r w:rsidRPr="00B41202">
        <w:rPr>
          <w:color w:val="auto"/>
        </w:rPr>
        <w:t xml:space="preserve"> è </w:t>
      </w:r>
      <w:r w:rsidRPr="00B41202">
        <w:rPr>
          <w:rFonts w:eastAsia="Times New Roman"/>
          <w:color w:val="auto"/>
          <w:lang w:eastAsia="it-IT"/>
        </w:rPr>
        <w:t>la struttura di supporto per la promozione e il raccordo delle azioni di Governo volte ad assicurare l'attuazione delle politiche in favore della famiglia in ogni ambito e a garantire la tutela dei diritti della famiglia in tutte le sue componenti e le sue problematiche generazionali</w:t>
      </w:r>
      <w:r w:rsidRPr="00B41202">
        <w:rPr>
          <w:color w:val="auto"/>
        </w:rPr>
        <w:t>;</w:t>
      </w:r>
    </w:p>
    <w:p w:rsidR="00A15F36" w:rsidRPr="00B41202" w:rsidRDefault="00A15F36" w:rsidP="00A15F36">
      <w:pPr>
        <w:pStyle w:val="Default"/>
        <w:ind w:left="720"/>
        <w:jc w:val="both"/>
        <w:rPr>
          <w:rFonts w:eastAsia="Times New Roman"/>
          <w:color w:val="auto"/>
          <w:lang w:eastAsia="it-IT"/>
        </w:rPr>
      </w:pPr>
    </w:p>
    <w:p w:rsidR="00A15F36" w:rsidRPr="00B41202" w:rsidRDefault="00A15F36" w:rsidP="00A15F36">
      <w:pPr>
        <w:pStyle w:val="Default"/>
        <w:numPr>
          <w:ilvl w:val="0"/>
          <w:numId w:val="1"/>
        </w:numPr>
        <w:jc w:val="both"/>
        <w:rPr>
          <w:color w:val="auto"/>
        </w:rPr>
      </w:pPr>
      <w:r w:rsidRPr="00B41202">
        <w:rPr>
          <w:color w:val="auto"/>
        </w:rPr>
        <w:t>“</w:t>
      </w:r>
      <w:r w:rsidRPr="00B41202">
        <w:rPr>
          <w:b/>
          <w:i/>
          <w:color w:val="auto"/>
        </w:rPr>
        <w:t>affidamento a soggetti terzi</w:t>
      </w:r>
      <w:r w:rsidRPr="00B41202">
        <w:rPr>
          <w:color w:val="auto"/>
        </w:rPr>
        <w:t>”,</w:t>
      </w:r>
      <w:r w:rsidR="00EF21D9" w:rsidRPr="00B41202">
        <w:rPr>
          <w:color w:val="auto"/>
        </w:rPr>
        <w:t xml:space="preserve"> possibilità di affidare la realizzazione delle attività progettuali a soggetti terzi laddove il soggetto proponente non sia in possesso delle competenze necessarie a svolgere tutti gli interventi progettati</w:t>
      </w:r>
      <w:r w:rsidR="00BF1F15" w:rsidRPr="00B41202">
        <w:rPr>
          <w:color w:val="FF0000"/>
        </w:rPr>
        <w:t xml:space="preserve"> </w:t>
      </w:r>
      <w:r w:rsidR="00BF1F15" w:rsidRPr="00B41202">
        <w:rPr>
          <w:color w:val="auto"/>
        </w:rPr>
        <w:t>o non disponga dei beni e servizi oggetto dell’affidamento</w:t>
      </w:r>
      <w:r w:rsidR="00EF21D9" w:rsidRPr="00B41202">
        <w:rPr>
          <w:color w:val="auto"/>
        </w:rPr>
        <w:t xml:space="preserve">. L’affidamento, secondo l’art </w:t>
      </w:r>
      <w:r w:rsidR="0015065B" w:rsidRPr="00B41202">
        <w:rPr>
          <w:color w:val="auto"/>
        </w:rPr>
        <w:t>9</w:t>
      </w:r>
      <w:r w:rsidR="00EF21D9" w:rsidRPr="00B41202">
        <w:rPr>
          <w:color w:val="auto"/>
        </w:rPr>
        <w:t xml:space="preserve">, comma </w:t>
      </w:r>
      <w:r w:rsidR="00536D43" w:rsidRPr="00B41202">
        <w:rPr>
          <w:color w:val="auto"/>
        </w:rPr>
        <w:t>8</w:t>
      </w:r>
      <w:r w:rsidR="00EF21D9" w:rsidRPr="00B41202">
        <w:rPr>
          <w:color w:val="auto"/>
        </w:rPr>
        <w:t xml:space="preserve">, dell’Avviso, deve essere adeguatamente descritto e motivato nel modello di domanda, nonché rispondere ai criteri di cui alla “Guida alla compilazione” – Allegato 2 dell’Avviso; </w:t>
      </w:r>
    </w:p>
    <w:p w:rsidR="00C07FE5" w:rsidRPr="00B41202" w:rsidRDefault="00C07FE5" w:rsidP="00C07FE5">
      <w:pPr>
        <w:pStyle w:val="Default"/>
        <w:ind w:left="360"/>
        <w:jc w:val="both"/>
        <w:rPr>
          <w:rFonts w:eastAsia="Times New Roman"/>
          <w:color w:val="auto"/>
          <w:lang w:eastAsia="it-IT"/>
        </w:rPr>
      </w:pPr>
    </w:p>
    <w:p w:rsidR="00AA58F4" w:rsidRPr="00B41202" w:rsidRDefault="00C07FE5" w:rsidP="00AA58F4">
      <w:pPr>
        <w:pStyle w:val="Default"/>
        <w:numPr>
          <w:ilvl w:val="0"/>
          <w:numId w:val="1"/>
        </w:numPr>
        <w:jc w:val="both"/>
        <w:rPr>
          <w:color w:val="auto"/>
        </w:rPr>
      </w:pPr>
      <w:r w:rsidRPr="00B41202">
        <w:rPr>
          <w:color w:val="auto"/>
        </w:rPr>
        <w:t>“</w:t>
      </w:r>
      <w:r w:rsidRPr="00B41202">
        <w:rPr>
          <w:b/>
          <w:i/>
          <w:color w:val="auto"/>
        </w:rPr>
        <w:t>attività progettuali</w:t>
      </w:r>
      <w:r w:rsidRPr="00B41202">
        <w:rPr>
          <w:b/>
          <w:color w:val="auto"/>
        </w:rPr>
        <w:t>”</w:t>
      </w:r>
      <w:r w:rsidRPr="00B41202">
        <w:rPr>
          <w:color w:val="auto"/>
        </w:rPr>
        <w:t>, attività incluse nella proposta progettuale presentata dal soggetto proponente</w:t>
      </w:r>
      <w:r w:rsidR="00EF21D9" w:rsidRPr="00B41202">
        <w:rPr>
          <w:color w:val="auto"/>
        </w:rPr>
        <w:t>. La realizzazione delle attività progettuali deve essere svolta in via esclusiva dal proponente</w:t>
      </w:r>
      <w:r w:rsidR="004A138D" w:rsidRPr="00B41202">
        <w:rPr>
          <w:color w:val="auto"/>
        </w:rPr>
        <w:t xml:space="preserve"> in forma singola</w:t>
      </w:r>
      <w:r w:rsidR="001D01C0" w:rsidRPr="00B41202">
        <w:rPr>
          <w:color w:val="auto"/>
        </w:rPr>
        <w:t>,</w:t>
      </w:r>
      <w:r w:rsidR="004A138D" w:rsidRPr="00B41202">
        <w:rPr>
          <w:color w:val="auto"/>
        </w:rPr>
        <w:t xml:space="preserve"> </w:t>
      </w:r>
      <w:r w:rsidR="001D01C0" w:rsidRPr="00B41202">
        <w:rPr>
          <w:color w:val="auto"/>
        </w:rPr>
        <w:t>ai sensi dell’art. 3</w:t>
      </w:r>
      <w:r w:rsidR="00766E51" w:rsidRPr="00B41202">
        <w:rPr>
          <w:color w:val="auto"/>
        </w:rPr>
        <w:t xml:space="preserve"> dell’Avviso</w:t>
      </w:r>
      <w:r w:rsidR="001D01C0" w:rsidRPr="00B41202">
        <w:rPr>
          <w:color w:val="auto"/>
        </w:rPr>
        <w:t xml:space="preserve">, </w:t>
      </w:r>
      <w:r w:rsidR="005C2DB4" w:rsidRPr="00B41202">
        <w:rPr>
          <w:color w:val="auto"/>
        </w:rPr>
        <w:t>o</w:t>
      </w:r>
      <w:r w:rsidR="004A138D" w:rsidRPr="00B41202">
        <w:rPr>
          <w:color w:val="auto"/>
        </w:rPr>
        <w:t xml:space="preserve"> asso</w:t>
      </w:r>
      <w:r w:rsidR="00766E51" w:rsidRPr="00B41202">
        <w:rPr>
          <w:color w:val="auto"/>
        </w:rPr>
        <w:t xml:space="preserve">ciata, ai sensi dell’articolo 4 dell’Avviso; </w:t>
      </w:r>
    </w:p>
    <w:p w:rsidR="00AA58F4" w:rsidRPr="00B41202" w:rsidRDefault="00AA58F4" w:rsidP="00AA58F4">
      <w:pPr>
        <w:pStyle w:val="Paragrafoelenco"/>
        <w:rPr>
          <w:rFonts w:ascii="Times New Roman" w:hAnsi="Times New Roman"/>
          <w:sz w:val="24"/>
          <w:szCs w:val="24"/>
        </w:rPr>
      </w:pPr>
    </w:p>
    <w:p w:rsidR="00AA58F4" w:rsidRPr="00B41202" w:rsidRDefault="00AA58F4" w:rsidP="00AA58F4">
      <w:pPr>
        <w:pStyle w:val="Default"/>
        <w:numPr>
          <w:ilvl w:val="0"/>
          <w:numId w:val="1"/>
        </w:numPr>
        <w:jc w:val="both"/>
        <w:rPr>
          <w:color w:val="auto"/>
        </w:rPr>
      </w:pPr>
      <w:r w:rsidRPr="00B41202">
        <w:rPr>
          <w:color w:val="auto"/>
        </w:rPr>
        <w:t>“</w:t>
      </w:r>
      <w:r w:rsidRPr="00B41202">
        <w:rPr>
          <w:b/>
          <w:color w:val="auto"/>
        </w:rPr>
        <w:t>azienda</w:t>
      </w:r>
      <w:r w:rsidRPr="00B41202">
        <w:rPr>
          <w:color w:val="auto"/>
        </w:rPr>
        <w:t>”, si intende: imprese e società cooperative di cui all’art. 3 dell’Avviso e i soggetti collettivi di cui all’articolo 4 dell’Avviso;</w:t>
      </w:r>
    </w:p>
    <w:p w:rsidR="00C07FE5" w:rsidRPr="00B41202" w:rsidRDefault="00C07FE5" w:rsidP="00AA58F4">
      <w:pPr>
        <w:pStyle w:val="Default"/>
        <w:ind w:left="720"/>
        <w:jc w:val="both"/>
        <w:rPr>
          <w:rFonts w:eastAsia="Times New Roman"/>
          <w:lang w:eastAsia="it-IT"/>
        </w:rPr>
      </w:pPr>
    </w:p>
    <w:p w:rsidR="00C07FE5" w:rsidRPr="00B41202" w:rsidRDefault="00C07FE5" w:rsidP="00C07FE5">
      <w:pPr>
        <w:pStyle w:val="Default"/>
        <w:numPr>
          <w:ilvl w:val="0"/>
          <w:numId w:val="1"/>
        </w:numPr>
        <w:jc w:val="both"/>
        <w:rPr>
          <w:rFonts w:eastAsia="Times New Roman"/>
          <w:color w:val="auto"/>
          <w:lang w:eastAsia="it-IT"/>
        </w:rPr>
      </w:pPr>
      <w:r w:rsidRPr="00B41202">
        <w:rPr>
          <w:rFonts w:eastAsia="Times New Roman"/>
          <w:color w:val="auto"/>
          <w:lang w:eastAsia="it-IT"/>
        </w:rPr>
        <w:t>“</w:t>
      </w:r>
      <w:r w:rsidRPr="00B41202">
        <w:rPr>
          <w:rFonts w:eastAsia="Times New Roman"/>
          <w:b/>
          <w:i/>
          <w:color w:val="auto"/>
          <w:lang w:eastAsia="it-IT"/>
        </w:rPr>
        <w:t>avviso</w:t>
      </w:r>
      <w:r w:rsidRPr="00B41202">
        <w:rPr>
          <w:rFonts w:eastAsia="Times New Roman"/>
          <w:color w:val="auto"/>
          <w:lang w:eastAsia="it-IT"/>
        </w:rPr>
        <w:t>”, il presente Avviso Pubblico;</w:t>
      </w:r>
    </w:p>
    <w:p w:rsidR="00C07FE5" w:rsidRPr="00B41202" w:rsidRDefault="00C07FE5" w:rsidP="00C07FE5">
      <w:pPr>
        <w:pStyle w:val="Default"/>
        <w:ind w:left="360"/>
        <w:jc w:val="both"/>
        <w:rPr>
          <w:rFonts w:eastAsia="Times New Roman"/>
          <w:color w:val="auto"/>
          <w:lang w:eastAsia="it-IT"/>
        </w:rPr>
      </w:pPr>
    </w:p>
    <w:p w:rsidR="00766E51" w:rsidRPr="00B41202" w:rsidRDefault="00C07FE5" w:rsidP="00C07FE5">
      <w:pPr>
        <w:pStyle w:val="Default"/>
        <w:numPr>
          <w:ilvl w:val="0"/>
          <w:numId w:val="1"/>
        </w:numPr>
        <w:jc w:val="both"/>
        <w:rPr>
          <w:color w:val="auto"/>
        </w:rPr>
      </w:pPr>
      <w:r w:rsidRPr="00B41202">
        <w:rPr>
          <w:b/>
          <w:color w:val="auto"/>
        </w:rPr>
        <w:t>“</w:t>
      </w:r>
      <w:r w:rsidRPr="00B41202">
        <w:rPr>
          <w:b/>
          <w:i/>
          <w:color w:val="auto"/>
        </w:rPr>
        <w:t>beneficiario</w:t>
      </w:r>
      <w:r w:rsidRPr="00B41202">
        <w:rPr>
          <w:b/>
          <w:color w:val="auto"/>
        </w:rPr>
        <w:t>”</w:t>
      </w:r>
      <w:r w:rsidRPr="00B41202">
        <w:rPr>
          <w:color w:val="auto"/>
        </w:rPr>
        <w:t xml:space="preserve">, soggetto proponente la cui proposta progettuale </w:t>
      </w:r>
      <w:r w:rsidR="00766E51" w:rsidRPr="00B41202">
        <w:rPr>
          <w:color w:val="auto"/>
        </w:rPr>
        <w:t xml:space="preserve">è finanziata; </w:t>
      </w:r>
    </w:p>
    <w:p w:rsidR="001E5484" w:rsidRDefault="001E5484" w:rsidP="00AC1DFF">
      <w:pPr>
        <w:pStyle w:val="Default"/>
        <w:jc w:val="both"/>
        <w:rPr>
          <w:color w:val="auto"/>
        </w:rPr>
      </w:pPr>
    </w:p>
    <w:p w:rsidR="001E5484" w:rsidRPr="001E5484" w:rsidRDefault="001E5484" w:rsidP="001E5484"/>
    <w:p w:rsidR="00C07FE5" w:rsidRPr="001E5484" w:rsidRDefault="00C07FE5" w:rsidP="001E5484">
      <w:pPr>
        <w:jc w:val="right"/>
      </w:pPr>
    </w:p>
    <w:p w:rsidR="00C07FE5" w:rsidRPr="00B41202" w:rsidRDefault="00C07FE5" w:rsidP="00C07FE5">
      <w:pPr>
        <w:pStyle w:val="Default"/>
        <w:numPr>
          <w:ilvl w:val="0"/>
          <w:numId w:val="1"/>
        </w:numPr>
        <w:jc w:val="both"/>
        <w:rPr>
          <w:color w:val="auto"/>
        </w:rPr>
      </w:pPr>
      <w:r w:rsidRPr="00B41202">
        <w:rPr>
          <w:b/>
          <w:color w:val="auto"/>
        </w:rPr>
        <w:lastRenderedPageBreak/>
        <w:t>“</w:t>
      </w:r>
      <w:r w:rsidRPr="00B41202">
        <w:rPr>
          <w:b/>
          <w:i/>
          <w:color w:val="auto"/>
        </w:rPr>
        <w:t>codice identificativo</w:t>
      </w:r>
      <w:r w:rsidRPr="00B41202">
        <w:rPr>
          <w:b/>
          <w:color w:val="auto"/>
        </w:rPr>
        <w:t>”</w:t>
      </w:r>
      <w:r w:rsidRPr="00B41202">
        <w:rPr>
          <w:color w:val="auto"/>
        </w:rPr>
        <w:t>, il codice “</w:t>
      </w:r>
      <w:r w:rsidR="00766E51" w:rsidRPr="00B41202">
        <w:rPr>
          <w:color w:val="auto"/>
        </w:rPr>
        <w:t>AC2019</w:t>
      </w:r>
      <w:r w:rsidRPr="00B41202">
        <w:rPr>
          <w:color w:val="auto"/>
        </w:rPr>
        <w:t xml:space="preserve">” riferito </w:t>
      </w:r>
      <w:r w:rsidR="00740BC1" w:rsidRPr="00B41202">
        <w:rPr>
          <w:color w:val="auto"/>
        </w:rPr>
        <w:t>all’</w:t>
      </w:r>
      <w:r w:rsidRPr="00B41202">
        <w:rPr>
          <w:color w:val="auto"/>
        </w:rPr>
        <w:t xml:space="preserve">Avviso che </w:t>
      </w:r>
      <w:r w:rsidR="00766E51" w:rsidRPr="00B41202">
        <w:rPr>
          <w:color w:val="auto"/>
        </w:rPr>
        <w:t>è da riportare nell’oggetto della PEC relativa alla presentazione della domanda</w:t>
      </w:r>
      <w:r w:rsidR="000F0A0E" w:rsidRPr="00B41202">
        <w:rPr>
          <w:color w:val="auto"/>
        </w:rPr>
        <w:t xml:space="preserve"> e in tutti gli altri casi prescritti dall’Avviso</w:t>
      </w:r>
      <w:r w:rsidRPr="00B41202">
        <w:rPr>
          <w:color w:val="auto"/>
        </w:rPr>
        <w:t xml:space="preserve">; </w:t>
      </w:r>
    </w:p>
    <w:p w:rsidR="00C07FE5" w:rsidRPr="00B41202" w:rsidRDefault="00C07FE5" w:rsidP="00C07FE5">
      <w:pPr>
        <w:pStyle w:val="Paragrafoelenco"/>
        <w:rPr>
          <w:rFonts w:ascii="Times New Roman" w:hAnsi="Times New Roman"/>
          <w:sz w:val="24"/>
          <w:szCs w:val="24"/>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comunicazione di inizio attività</w:t>
      </w:r>
      <w:r w:rsidRPr="00B41202">
        <w:rPr>
          <w:color w:val="auto"/>
        </w:rPr>
        <w:t xml:space="preserve">”, atto con cui il soggetto ammesso al finanziamento comunica </w:t>
      </w:r>
      <w:r w:rsidR="00497297" w:rsidRPr="00B41202">
        <w:rPr>
          <w:color w:val="auto"/>
        </w:rPr>
        <w:t>nelle forme e nei termini previsti dall’art. 1</w:t>
      </w:r>
      <w:r w:rsidR="00766E51" w:rsidRPr="00B41202">
        <w:rPr>
          <w:color w:val="auto"/>
        </w:rPr>
        <w:t>3</w:t>
      </w:r>
      <w:r w:rsidR="00497297" w:rsidRPr="00B41202">
        <w:rPr>
          <w:color w:val="auto"/>
        </w:rPr>
        <w:t xml:space="preserve">, comma 4, dell’Avviso </w:t>
      </w:r>
      <w:r w:rsidRPr="00B41202">
        <w:rPr>
          <w:color w:val="auto"/>
        </w:rPr>
        <w:t>al Dipartimento per le politiche della famiglia la data di avvio delle attività progettuali</w:t>
      </w:r>
      <w:r w:rsidR="00497297" w:rsidRPr="00B41202">
        <w:rPr>
          <w:color w:val="auto"/>
        </w:rPr>
        <w:t>, dalla quale decorre la durata di 24 mesi del progetto</w:t>
      </w:r>
      <w:r w:rsidRPr="00B41202">
        <w:rPr>
          <w:color w:val="auto"/>
        </w:rPr>
        <w:t xml:space="preserve">; </w:t>
      </w:r>
    </w:p>
    <w:p w:rsidR="00C07FE5" w:rsidRPr="00B41202" w:rsidRDefault="00C07FE5" w:rsidP="00C07FE5">
      <w:pPr>
        <w:pStyle w:val="Paragrafoelenco"/>
        <w:rPr>
          <w:rFonts w:ascii="Times New Roman" w:hAnsi="Times New Roman"/>
          <w:sz w:val="24"/>
          <w:szCs w:val="24"/>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conclusione del progetto</w:t>
      </w:r>
      <w:r w:rsidRPr="00B41202">
        <w:rPr>
          <w:color w:val="auto"/>
        </w:rPr>
        <w:t xml:space="preserve">”, la data entro la quale le attività progettuali devono </w:t>
      </w:r>
      <w:r w:rsidR="004A3080" w:rsidRPr="00B41202">
        <w:rPr>
          <w:color w:val="auto"/>
        </w:rPr>
        <w:t>essere necessariamente ultimate, a seguito della quale si applica l’articolo 1</w:t>
      </w:r>
      <w:r w:rsidR="00EB357C" w:rsidRPr="00B41202">
        <w:rPr>
          <w:color w:val="auto"/>
        </w:rPr>
        <w:t>3</w:t>
      </w:r>
      <w:r w:rsidR="004A3080" w:rsidRPr="00B41202">
        <w:rPr>
          <w:color w:val="auto"/>
        </w:rPr>
        <w:t>, comma 11, lettera c);</w:t>
      </w:r>
      <w:r w:rsidRPr="00B41202">
        <w:rPr>
          <w:color w:val="auto"/>
        </w:rPr>
        <w:t xml:space="preserve"> </w:t>
      </w:r>
    </w:p>
    <w:p w:rsidR="00C07FE5" w:rsidRPr="00B41202" w:rsidRDefault="00C07FE5" w:rsidP="00C07FE5">
      <w:pPr>
        <w:pStyle w:val="Default"/>
        <w:ind w:left="360"/>
        <w:jc w:val="both"/>
        <w:rPr>
          <w:color w:val="auto"/>
        </w:rPr>
      </w:pPr>
    </w:p>
    <w:p w:rsidR="00C07FE5" w:rsidRPr="00B41202" w:rsidRDefault="00C07FE5" w:rsidP="00C07FE5">
      <w:pPr>
        <w:pStyle w:val="Default"/>
        <w:numPr>
          <w:ilvl w:val="0"/>
          <w:numId w:val="1"/>
        </w:numPr>
        <w:jc w:val="both"/>
        <w:rPr>
          <w:color w:val="auto"/>
        </w:rPr>
      </w:pPr>
      <w:r w:rsidRPr="00B41202">
        <w:rPr>
          <w:b/>
          <w:color w:val="auto"/>
        </w:rPr>
        <w:t>“</w:t>
      </w:r>
      <w:r w:rsidRPr="00B41202">
        <w:rPr>
          <w:b/>
          <w:i/>
          <w:color w:val="auto"/>
        </w:rPr>
        <w:t>consorzi</w:t>
      </w:r>
      <w:r w:rsidRPr="00B41202">
        <w:rPr>
          <w:i/>
          <w:color w:val="auto"/>
        </w:rPr>
        <w:t>”,</w:t>
      </w:r>
      <w:r w:rsidRPr="00B41202">
        <w:rPr>
          <w:color w:val="auto"/>
        </w:rPr>
        <w:t xml:space="preserve"> si veda la definizione contenuta negli artt. 2602 e ss. del codice civile; </w:t>
      </w:r>
    </w:p>
    <w:p w:rsidR="00C07FE5" w:rsidRPr="00B41202" w:rsidRDefault="00C07FE5" w:rsidP="00C07FE5">
      <w:pPr>
        <w:pStyle w:val="Default"/>
        <w:jc w:val="both"/>
        <w:rPr>
          <w:color w:val="auto"/>
        </w:rPr>
      </w:pPr>
    </w:p>
    <w:p w:rsidR="004773C0" w:rsidRPr="00B41202" w:rsidRDefault="00C07FE5" w:rsidP="004773C0">
      <w:pPr>
        <w:pStyle w:val="Default"/>
        <w:numPr>
          <w:ilvl w:val="0"/>
          <w:numId w:val="1"/>
        </w:numPr>
        <w:jc w:val="both"/>
        <w:rPr>
          <w:color w:val="auto"/>
        </w:rPr>
      </w:pPr>
      <w:r w:rsidRPr="00B41202">
        <w:rPr>
          <w:color w:val="auto"/>
        </w:rPr>
        <w:t>“</w:t>
      </w:r>
      <w:r w:rsidRPr="00B41202">
        <w:rPr>
          <w:b/>
          <w:i/>
          <w:color w:val="auto"/>
        </w:rPr>
        <w:t>convenzione</w:t>
      </w:r>
      <w:r w:rsidRPr="00B41202">
        <w:rPr>
          <w:color w:val="auto"/>
        </w:rPr>
        <w:t xml:space="preserve">”, </w:t>
      </w:r>
      <w:r w:rsidR="00F96435" w:rsidRPr="00B41202">
        <w:rPr>
          <w:color w:val="auto"/>
        </w:rPr>
        <w:t xml:space="preserve">accordo </w:t>
      </w:r>
      <w:r w:rsidRPr="00B41202">
        <w:rPr>
          <w:color w:val="auto"/>
        </w:rPr>
        <w:t>che disciplina i rapporti tra il Dipartimento per le politiche della famiglia e i soggetti proponenti ammessi al finanziamento in relazione alla realizzazione del progetto e all’erogazione del contributo nonché alla rendicontazione del progetto, ai sensi dell’art. 1</w:t>
      </w:r>
      <w:r w:rsidR="00EB357C" w:rsidRPr="00B41202">
        <w:rPr>
          <w:color w:val="auto"/>
        </w:rPr>
        <w:t>3</w:t>
      </w:r>
      <w:r w:rsidRPr="00B41202">
        <w:rPr>
          <w:color w:val="auto"/>
        </w:rPr>
        <w:t xml:space="preserve">, comma 1, dell’Avviso; </w:t>
      </w:r>
    </w:p>
    <w:p w:rsidR="00A92CB0" w:rsidRPr="00B41202" w:rsidRDefault="00A92CB0" w:rsidP="00A92CB0">
      <w:pPr>
        <w:pStyle w:val="Paragrafoelenco"/>
        <w:rPr>
          <w:rFonts w:ascii="Times New Roman" w:hAnsi="Times New Roman"/>
          <w:sz w:val="24"/>
          <w:szCs w:val="24"/>
        </w:rPr>
      </w:pPr>
    </w:p>
    <w:p w:rsidR="00A92CB0" w:rsidRPr="00B41202" w:rsidRDefault="00A92CB0" w:rsidP="00A92CB0">
      <w:pPr>
        <w:pStyle w:val="Default"/>
        <w:numPr>
          <w:ilvl w:val="0"/>
          <w:numId w:val="1"/>
        </w:numPr>
        <w:jc w:val="both"/>
        <w:rPr>
          <w:color w:val="auto"/>
        </w:rPr>
      </w:pPr>
      <w:r w:rsidRPr="00B41202">
        <w:rPr>
          <w:color w:val="auto"/>
        </w:rPr>
        <w:t>“</w:t>
      </w:r>
      <w:r w:rsidRPr="00B41202">
        <w:rPr>
          <w:b/>
          <w:i/>
          <w:color w:val="auto"/>
        </w:rPr>
        <w:t>contesto dell’ambiente di lavoro e nella relativa organizzazione</w:t>
      </w:r>
      <w:r w:rsidRPr="00B41202">
        <w:rPr>
          <w:color w:val="auto"/>
        </w:rPr>
        <w:t>”</w:t>
      </w:r>
      <w:r w:rsidR="00ED4847" w:rsidRPr="00B41202">
        <w:rPr>
          <w:color w:val="auto"/>
        </w:rPr>
        <w:t>,</w:t>
      </w:r>
      <w:r w:rsidR="00945397" w:rsidRPr="00B41202">
        <w:rPr>
          <w:color w:val="auto"/>
        </w:rPr>
        <w:t xml:space="preserve"> luogo</w:t>
      </w:r>
      <w:r w:rsidR="009558B8" w:rsidRPr="00B41202">
        <w:rPr>
          <w:color w:val="auto"/>
        </w:rPr>
        <w:t xml:space="preserve"> in cui si svolge l’attività lavorativa ovvero la relativa organizzazione</w:t>
      </w:r>
      <w:r w:rsidR="00945397" w:rsidRPr="00B41202">
        <w:rPr>
          <w:color w:val="auto"/>
        </w:rPr>
        <w:t xml:space="preserve"> </w:t>
      </w:r>
      <w:r w:rsidR="009558B8" w:rsidRPr="00B41202">
        <w:rPr>
          <w:color w:val="auto"/>
        </w:rPr>
        <w:t xml:space="preserve">ove devono </w:t>
      </w:r>
      <w:r w:rsidR="00945397" w:rsidRPr="00B41202">
        <w:rPr>
          <w:color w:val="auto"/>
        </w:rPr>
        <w:t>essere realizzati i progetti di welfare aziendale;</w:t>
      </w:r>
    </w:p>
    <w:p w:rsidR="004773C0" w:rsidRPr="00B41202" w:rsidRDefault="004773C0" w:rsidP="004773C0">
      <w:pPr>
        <w:pStyle w:val="Paragrafoelenco"/>
        <w:rPr>
          <w:rFonts w:ascii="Times New Roman" w:hAnsi="Times New Roman"/>
          <w:sz w:val="24"/>
          <w:szCs w:val="24"/>
        </w:rPr>
      </w:pPr>
    </w:p>
    <w:p w:rsidR="004773C0" w:rsidRPr="00B41202" w:rsidRDefault="004773C0" w:rsidP="004773C0">
      <w:pPr>
        <w:pStyle w:val="Default"/>
        <w:numPr>
          <w:ilvl w:val="0"/>
          <w:numId w:val="1"/>
        </w:numPr>
        <w:jc w:val="both"/>
        <w:rPr>
          <w:color w:val="auto"/>
        </w:rPr>
      </w:pPr>
      <w:r w:rsidRPr="00B41202">
        <w:rPr>
          <w:color w:val="auto"/>
        </w:rPr>
        <w:t>“</w:t>
      </w:r>
      <w:r w:rsidRPr="00B41202">
        <w:rPr>
          <w:b/>
          <w:i/>
          <w:color w:val="auto"/>
        </w:rPr>
        <w:t>criteri di valutazione</w:t>
      </w:r>
      <w:r w:rsidRPr="00B41202">
        <w:rPr>
          <w:color w:val="auto"/>
        </w:rPr>
        <w:t xml:space="preserve">”, </w:t>
      </w:r>
      <w:r w:rsidR="00592E43" w:rsidRPr="00B41202">
        <w:rPr>
          <w:color w:val="auto"/>
        </w:rPr>
        <w:t>categorie utilizzate</w:t>
      </w:r>
      <w:r w:rsidR="00945397" w:rsidRPr="00B41202">
        <w:rPr>
          <w:color w:val="auto"/>
        </w:rPr>
        <w:t xml:space="preserve"> nella valutazione dei progetti ai fini dell’attribuzione del relativo punteggio dalla Commissione di ammissione</w:t>
      </w:r>
      <w:r w:rsidR="00EB357C" w:rsidRPr="00B41202">
        <w:rPr>
          <w:color w:val="auto"/>
        </w:rPr>
        <w:t xml:space="preserve"> e valutazione</w:t>
      </w:r>
      <w:r w:rsidR="00945397" w:rsidRPr="00B41202">
        <w:rPr>
          <w:color w:val="auto"/>
        </w:rPr>
        <w:t>;</w:t>
      </w:r>
    </w:p>
    <w:p w:rsidR="00C07FE5" w:rsidRPr="00B41202" w:rsidRDefault="00C07FE5" w:rsidP="00C07FE5">
      <w:pPr>
        <w:pStyle w:val="Paragrafoelenco"/>
        <w:rPr>
          <w:rFonts w:ascii="Times New Roman" w:hAnsi="Times New Roman"/>
          <w:sz w:val="24"/>
          <w:szCs w:val="24"/>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decadenza dal finanziamento</w:t>
      </w:r>
      <w:r w:rsidRPr="00B41202">
        <w:rPr>
          <w:color w:val="auto"/>
        </w:rPr>
        <w:t xml:space="preserve">”, </w:t>
      </w:r>
      <w:r w:rsidR="009558B8" w:rsidRPr="00B41202">
        <w:rPr>
          <w:color w:val="auto"/>
        </w:rPr>
        <w:t xml:space="preserve">istituto giuridico </w:t>
      </w:r>
      <w:r w:rsidR="00CF01DD" w:rsidRPr="00B41202">
        <w:rPr>
          <w:color w:val="auto"/>
        </w:rPr>
        <w:t>in forza del</w:t>
      </w:r>
      <w:r w:rsidR="00C2551C" w:rsidRPr="00B41202">
        <w:rPr>
          <w:color w:val="auto"/>
        </w:rPr>
        <w:t xml:space="preserve"> quale</w:t>
      </w:r>
      <w:r w:rsidR="00CF01DD" w:rsidRPr="00B41202">
        <w:rPr>
          <w:color w:val="auto"/>
        </w:rPr>
        <w:t xml:space="preserve"> </w:t>
      </w:r>
      <w:r w:rsidR="00C2551C" w:rsidRPr="00B41202">
        <w:rPr>
          <w:color w:val="auto"/>
        </w:rPr>
        <w:t>decorso</w:t>
      </w:r>
      <w:r w:rsidR="00CF01DD" w:rsidRPr="00B41202">
        <w:rPr>
          <w:color w:val="auto"/>
        </w:rPr>
        <w:t xml:space="preserve"> un determinato periodo di tempo</w:t>
      </w:r>
      <w:r w:rsidR="00C2551C" w:rsidRPr="00B41202">
        <w:rPr>
          <w:color w:val="auto"/>
        </w:rPr>
        <w:t xml:space="preserve"> il progetto non può essere finanziato</w:t>
      </w:r>
      <w:r w:rsidR="00361D99" w:rsidRPr="00B41202">
        <w:rPr>
          <w:color w:val="auto"/>
        </w:rPr>
        <w:t>;</w:t>
      </w:r>
      <w:r w:rsidRPr="00B41202">
        <w:rPr>
          <w:color w:val="auto"/>
        </w:rPr>
        <w:t xml:space="preserve"> </w:t>
      </w:r>
    </w:p>
    <w:p w:rsidR="00C07FE5" w:rsidRPr="00B41202" w:rsidRDefault="00C07FE5" w:rsidP="00C07FE5">
      <w:pPr>
        <w:pStyle w:val="Default"/>
        <w:jc w:val="both"/>
        <w:rPr>
          <w:color w:val="auto"/>
        </w:rPr>
      </w:pPr>
    </w:p>
    <w:p w:rsidR="00C07FE5" w:rsidRPr="00B41202" w:rsidRDefault="00C07FE5" w:rsidP="00C07FE5">
      <w:pPr>
        <w:pStyle w:val="Default"/>
        <w:numPr>
          <w:ilvl w:val="0"/>
          <w:numId w:val="1"/>
        </w:numPr>
        <w:jc w:val="both"/>
        <w:rPr>
          <w:color w:val="auto"/>
        </w:rPr>
      </w:pPr>
      <w:r w:rsidRPr="00B41202">
        <w:rPr>
          <w:b/>
          <w:color w:val="auto"/>
        </w:rPr>
        <w:t>“</w:t>
      </w:r>
      <w:r w:rsidRPr="00B41202">
        <w:rPr>
          <w:b/>
          <w:i/>
          <w:color w:val="auto"/>
        </w:rPr>
        <w:t>domanda di ammissione al finanziamento</w:t>
      </w:r>
      <w:r w:rsidRPr="00B41202">
        <w:rPr>
          <w:b/>
          <w:color w:val="auto"/>
        </w:rPr>
        <w:t>”</w:t>
      </w:r>
      <w:r w:rsidRPr="00B41202">
        <w:rPr>
          <w:color w:val="auto"/>
        </w:rPr>
        <w:t>, richiesta di partecipazione al</w:t>
      </w:r>
      <w:r w:rsidR="00AE30B3" w:rsidRPr="00B41202">
        <w:rPr>
          <w:color w:val="auto"/>
        </w:rPr>
        <w:t>l’</w:t>
      </w:r>
      <w:r w:rsidRPr="00B41202">
        <w:rPr>
          <w:color w:val="auto"/>
        </w:rPr>
        <w:t>Avviso elaborata utilizzando il relativo modulo</w:t>
      </w:r>
      <w:r w:rsidR="00235E0F" w:rsidRPr="00B41202">
        <w:rPr>
          <w:color w:val="auto"/>
        </w:rPr>
        <w:t xml:space="preserve"> (Modello n. 1)</w:t>
      </w:r>
      <w:r w:rsidRPr="00B41202">
        <w:rPr>
          <w:color w:val="auto"/>
        </w:rPr>
        <w:t xml:space="preserve"> appositamente predisposto e allegato all’Avviso, con la quale viene trasmessa la proposta progettuale;</w:t>
      </w:r>
    </w:p>
    <w:p w:rsidR="00C07FE5" w:rsidRPr="00B41202" w:rsidRDefault="00C07FE5" w:rsidP="00C07FE5">
      <w:pPr>
        <w:pStyle w:val="Default"/>
        <w:jc w:val="both"/>
        <w:rPr>
          <w:color w:val="auto"/>
        </w:rPr>
      </w:pPr>
      <w:r w:rsidRPr="00B41202">
        <w:rPr>
          <w:color w:val="auto"/>
        </w:rPr>
        <w:t xml:space="preserve"> </w:t>
      </w:r>
    </w:p>
    <w:p w:rsidR="00C07FE5" w:rsidRPr="00B41202" w:rsidRDefault="00C07FE5" w:rsidP="00C07FE5">
      <w:pPr>
        <w:pStyle w:val="Default"/>
        <w:numPr>
          <w:ilvl w:val="0"/>
          <w:numId w:val="1"/>
        </w:numPr>
        <w:jc w:val="both"/>
        <w:rPr>
          <w:color w:val="auto"/>
        </w:rPr>
      </w:pPr>
      <w:r w:rsidRPr="00B41202">
        <w:rPr>
          <w:b/>
          <w:color w:val="auto"/>
        </w:rPr>
        <w:t>“</w:t>
      </w:r>
      <w:r w:rsidRPr="00B41202">
        <w:rPr>
          <w:b/>
          <w:i/>
          <w:color w:val="auto"/>
        </w:rPr>
        <w:t>durata delle attività</w:t>
      </w:r>
      <w:r w:rsidRPr="00B41202">
        <w:rPr>
          <w:b/>
          <w:color w:val="auto"/>
        </w:rPr>
        <w:t>”</w:t>
      </w:r>
      <w:r w:rsidR="00DB31EC" w:rsidRPr="00B41202">
        <w:rPr>
          <w:color w:val="auto"/>
        </w:rPr>
        <w:t>, periodo di tempo di 24 mesi</w:t>
      </w:r>
      <w:r w:rsidRPr="00B41202">
        <w:rPr>
          <w:color w:val="auto"/>
        </w:rPr>
        <w:t xml:space="preserve"> entro il quale</w:t>
      </w:r>
      <w:r w:rsidR="00DB31EC" w:rsidRPr="00B41202">
        <w:rPr>
          <w:color w:val="auto"/>
        </w:rPr>
        <w:t xml:space="preserve"> il progetto prevede lo </w:t>
      </w:r>
      <w:r w:rsidRPr="00B41202">
        <w:rPr>
          <w:color w:val="auto"/>
        </w:rPr>
        <w:t xml:space="preserve">svolgimento delle attività </w:t>
      </w:r>
      <w:r w:rsidR="00CF01DD" w:rsidRPr="00B41202">
        <w:rPr>
          <w:color w:val="auto"/>
        </w:rPr>
        <w:t>oggetto d</w:t>
      </w:r>
      <w:r w:rsidRPr="00B41202">
        <w:rPr>
          <w:color w:val="auto"/>
        </w:rPr>
        <w:t>ella proposta progettuale presentata. Ai fini del computo della durata del</w:t>
      </w:r>
      <w:r w:rsidR="00DB31EC" w:rsidRPr="00B41202">
        <w:rPr>
          <w:color w:val="auto"/>
        </w:rPr>
        <w:t>lo svolgimento dell’attività</w:t>
      </w:r>
      <w:r w:rsidRPr="00B41202">
        <w:rPr>
          <w:color w:val="auto"/>
        </w:rPr>
        <w:t xml:space="preserve"> non sono presi in considerazione la rilevazione dei dati e le attività di studio finalizzate alla redazione del progetto; </w:t>
      </w:r>
    </w:p>
    <w:p w:rsidR="00AC1DFF" w:rsidRPr="00B41202" w:rsidRDefault="00AC1DFF" w:rsidP="00AC1DFF">
      <w:pPr>
        <w:pStyle w:val="Paragrafoelenco"/>
        <w:rPr>
          <w:rFonts w:ascii="Times New Roman" w:hAnsi="Times New Roman"/>
          <w:sz w:val="24"/>
          <w:szCs w:val="24"/>
        </w:rPr>
      </w:pPr>
    </w:p>
    <w:p w:rsidR="00AC1DFF" w:rsidRPr="00B41202" w:rsidRDefault="00AC1DFF" w:rsidP="00AC1DFF">
      <w:pPr>
        <w:pStyle w:val="Default"/>
        <w:numPr>
          <w:ilvl w:val="0"/>
          <w:numId w:val="1"/>
        </w:numPr>
        <w:jc w:val="both"/>
        <w:rPr>
          <w:color w:val="auto"/>
        </w:rPr>
      </w:pPr>
      <w:r w:rsidRPr="00B41202">
        <w:rPr>
          <w:b/>
          <w:color w:val="auto"/>
        </w:rPr>
        <w:t>“</w:t>
      </w:r>
      <w:r w:rsidRPr="00B41202">
        <w:rPr>
          <w:b/>
          <w:i/>
          <w:color w:val="auto"/>
        </w:rPr>
        <w:t>esclusione</w:t>
      </w:r>
      <w:r w:rsidRPr="00B41202">
        <w:rPr>
          <w:b/>
          <w:color w:val="auto"/>
        </w:rPr>
        <w:t xml:space="preserve">”, </w:t>
      </w:r>
      <w:r w:rsidR="009045A9" w:rsidRPr="00B41202">
        <w:rPr>
          <w:color w:val="auto"/>
        </w:rPr>
        <w:t xml:space="preserve">si </w:t>
      </w:r>
      <w:r w:rsidR="00EB357C" w:rsidRPr="00B41202">
        <w:rPr>
          <w:color w:val="auto"/>
        </w:rPr>
        <w:t>intende l’esclusione dalla valutazione</w:t>
      </w:r>
      <w:r w:rsidR="009045A9" w:rsidRPr="00B41202">
        <w:rPr>
          <w:color w:val="auto"/>
        </w:rPr>
        <w:t xml:space="preserve"> del progetto</w:t>
      </w:r>
      <w:r w:rsidR="00EB357C" w:rsidRPr="00B41202">
        <w:rPr>
          <w:color w:val="auto"/>
        </w:rPr>
        <w:t xml:space="preserve"> da parte della Commissione di ammissione e valutazione</w:t>
      </w:r>
      <w:r w:rsidR="009045A9" w:rsidRPr="00B41202">
        <w:rPr>
          <w:color w:val="auto"/>
        </w:rPr>
        <w:t>, la quale a seguito della v</w:t>
      </w:r>
      <w:r w:rsidRPr="00B41202">
        <w:rPr>
          <w:color w:val="auto"/>
        </w:rPr>
        <w:t>erifica</w:t>
      </w:r>
      <w:r w:rsidR="009045A9" w:rsidRPr="00B41202">
        <w:rPr>
          <w:color w:val="auto"/>
        </w:rPr>
        <w:t xml:space="preserve"> della sussistenza dei</w:t>
      </w:r>
      <w:r w:rsidRPr="00B41202">
        <w:rPr>
          <w:color w:val="auto"/>
        </w:rPr>
        <w:t xml:space="preserve"> </w:t>
      </w:r>
      <w:r w:rsidR="009045A9" w:rsidRPr="00B41202">
        <w:rPr>
          <w:color w:val="auto"/>
        </w:rPr>
        <w:t>requisiti di ammissibilità previsti dall’art, 3,</w:t>
      </w:r>
      <w:r w:rsidR="00E56D0C" w:rsidRPr="00B41202">
        <w:rPr>
          <w:color w:val="auto"/>
        </w:rPr>
        <w:t xml:space="preserve"> </w:t>
      </w:r>
      <w:r w:rsidR="009045A9" w:rsidRPr="00B41202">
        <w:rPr>
          <w:color w:val="auto"/>
        </w:rPr>
        <w:t xml:space="preserve">commi 1 e 2, art. 6 e art. 9, commi </w:t>
      </w:r>
      <w:r w:rsidR="00E56D0C" w:rsidRPr="00B41202">
        <w:rPr>
          <w:color w:val="auto"/>
        </w:rPr>
        <w:t xml:space="preserve">1, </w:t>
      </w:r>
      <w:r w:rsidR="009045A9" w:rsidRPr="00B41202">
        <w:rPr>
          <w:color w:val="auto"/>
        </w:rPr>
        <w:t>5, 6,</w:t>
      </w:r>
      <w:r w:rsidR="00E56D0C" w:rsidRPr="00B41202">
        <w:rPr>
          <w:color w:val="auto"/>
        </w:rPr>
        <w:t xml:space="preserve"> </w:t>
      </w:r>
      <w:r w:rsidR="009045A9" w:rsidRPr="00B41202">
        <w:rPr>
          <w:color w:val="auto"/>
        </w:rPr>
        <w:t>e 8 dell’Avviso delibera l’esclusione dalla valutazione del progetto presentato;</w:t>
      </w:r>
      <w:r w:rsidRPr="00B41202">
        <w:rPr>
          <w:color w:val="auto"/>
        </w:rPr>
        <w:t xml:space="preserve"> </w:t>
      </w:r>
    </w:p>
    <w:p w:rsidR="00C07FE5" w:rsidRPr="00B41202" w:rsidRDefault="00C07FE5" w:rsidP="00C07FE5">
      <w:pPr>
        <w:pStyle w:val="Default"/>
        <w:jc w:val="both"/>
        <w:rPr>
          <w:color w:val="auto"/>
        </w:rPr>
      </w:pPr>
    </w:p>
    <w:p w:rsidR="00C07FE5" w:rsidRPr="00B41202" w:rsidRDefault="00C07FE5" w:rsidP="00C07FE5">
      <w:pPr>
        <w:pStyle w:val="Default"/>
        <w:numPr>
          <w:ilvl w:val="0"/>
          <w:numId w:val="1"/>
        </w:numPr>
        <w:jc w:val="both"/>
        <w:rPr>
          <w:color w:val="auto"/>
        </w:rPr>
      </w:pPr>
      <w:r w:rsidRPr="00B41202">
        <w:rPr>
          <w:b/>
          <w:color w:val="auto"/>
        </w:rPr>
        <w:t>“</w:t>
      </w:r>
      <w:r w:rsidRPr="00B41202">
        <w:rPr>
          <w:b/>
          <w:i/>
          <w:color w:val="auto"/>
        </w:rPr>
        <w:t>finanziamento</w:t>
      </w:r>
      <w:r w:rsidRPr="00B41202">
        <w:rPr>
          <w:b/>
          <w:color w:val="auto"/>
        </w:rPr>
        <w:t>”</w:t>
      </w:r>
      <w:r w:rsidRPr="00B41202">
        <w:rPr>
          <w:color w:val="auto"/>
        </w:rPr>
        <w:t xml:space="preserve">, contributo finanziario riconosciuto in favore del beneficiario a seguito </w:t>
      </w:r>
      <w:r w:rsidR="005C6814" w:rsidRPr="00B41202">
        <w:rPr>
          <w:color w:val="auto"/>
        </w:rPr>
        <w:t>dell’approvazione della graduatoria</w:t>
      </w:r>
      <w:r w:rsidR="00BC3109" w:rsidRPr="00B41202">
        <w:rPr>
          <w:color w:val="auto"/>
        </w:rPr>
        <w:t xml:space="preserve"> di merito</w:t>
      </w:r>
      <w:r w:rsidR="005C6814" w:rsidRPr="00B41202">
        <w:rPr>
          <w:color w:val="auto"/>
        </w:rPr>
        <w:t xml:space="preserve"> dei progetti; </w:t>
      </w:r>
    </w:p>
    <w:p w:rsidR="005C6814" w:rsidRPr="00B41202" w:rsidRDefault="005C6814" w:rsidP="00EB357C">
      <w:pPr>
        <w:pStyle w:val="Default"/>
        <w:ind w:left="720"/>
        <w:jc w:val="both"/>
        <w:rPr>
          <w:color w:val="auto"/>
        </w:rPr>
      </w:pPr>
    </w:p>
    <w:p w:rsidR="009F66BE" w:rsidRPr="00B41202" w:rsidRDefault="00C07FE5" w:rsidP="009F66BE">
      <w:pPr>
        <w:pStyle w:val="Default"/>
        <w:numPr>
          <w:ilvl w:val="0"/>
          <w:numId w:val="1"/>
        </w:numPr>
        <w:jc w:val="both"/>
        <w:rPr>
          <w:color w:val="auto"/>
        </w:rPr>
      </w:pPr>
      <w:r w:rsidRPr="00B41202">
        <w:rPr>
          <w:color w:val="auto"/>
        </w:rPr>
        <w:t>“</w:t>
      </w:r>
      <w:r w:rsidRPr="00B41202">
        <w:rPr>
          <w:b/>
          <w:i/>
          <w:color w:val="auto"/>
        </w:rPr>
        <w:t>firma digitale</w:t>
      </w:r>
      <w:r w:rsidRPr="00B41202">
        <w:rPr>
          <w:color w:val="auto"/>
        </w:rPr>
        <w:t xml:space="preserve">”, </w:t>
      </w:r>
      <w:r w:rsidR="009F66BE" w:rsidRPr="00B41202">
        <w:rPr>
          <w:color w:val="auto"/>
        </w:rPr>
        <w:t xml:space="preserve">si veda la definizione di cui all’art. 1, comma 1, lett. s), del d.lgs. 82/2005; </w:t>
      </w:r>
    </w:p>
    <w:p w:rsidR="00C07FE5" w:rsidRPr="00B41202" w:rsidRDefault="00C07FE5" w:rsidP="00306696">
      <w:pPr>
        <w:pStyle w:val="Default"/>
        <w:jc w:val="both"/>
        <w:rPr>
          <w:color w:val="auto"/>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graduatoria di merito</w:t>
      </w:r>
      <w:r w:rsidRPr="00B41202">
        <w:rPr>
          <w:color w:val="auto"/>
        </w:rPr>
        <w:t xml:space="preserve">”, graduatoria redatta dalla Commissione di </w:t>
      </w:r>
      <w:r w:rsidR="00865A8C" w:rsidRPr="00B41202">
        <w:rPr>
          <w:color w:val="auto"/>
        </w:rPr>
        <w:t xml:space="preserve">ammissione e </w:t>
      </w:r>
      <w:r w:rsidRPr="00B41202">
        <w:rPr>
          <w:color w:val="auto"/>
        </w:rPr>
        <w:t>valutazione all’esito della valutazione dei progetti e successivamente approvata dal Capo del Dipartimento per le politiche della famiglia ai sensi dell’art. 1</w:t>
      </w:r>
      <w:r w:rsidR="00D76782" w:rsidRPr="00B41202">
        <w:rPr>
          <w:color w:val="auto"/>
        </w:rPr>
        <w:t>1</w:t>
      </w:r>
      <w:r w:rsidRPr="00B41202">
        <w:rPr>
          <w:color w:val="auto"/>
        </w:rPr>
        <w:t xml:space="preserve">, commi </w:t>
      </w:r>
      <w:r w:rsidR="009001AF" w:rsidRPr="00B41202">
        <w:rPr>
          <w:color w:val="auto"/>
        </w:rPr>
        <w:t>4</w:t>
      </w:r>
      <w:r w:rsidRPr="00B41202">
        <w:rPr>
          <w:color w:val="auto"/>
        </w:rPr>
        <w:t xml:space="preserve"> e </w:t>
      </w:r>
      <w:r w:rsidR="009001AF" w:rsidRPr="00B41202">
        <w:rPr>
          <w:color w:val="auto"/>
        </w:rPr>
        <w:t>5</w:t>
      </w:r>
      <w:r w:rsidRPr="00B41202">
        <w:rPr>
          <w:color w:val="auto"/>
        </w:rPr>
        <w:t xml:space="preserve"> dell’Avviso; </w:t>
      </w:r>
    </w:p>
    <w:p w:rsidR="00C07FE5" w:rsidRPr="00B41202" w:rsidRDefault="00C07FE5" w:rsidP="00C07FE5">
      <w:pPr>
        <w:pStyle w:val="Paragrafoelenco"/>
        <w:rPr>
          <w:rFonts w:ascii="Times New Roman" w:hAnsi="Times New Roman"/>
          <w:sz w:val="24"/>
          <w:szCs w:val="24"/>
        </w:rPr>
      </w:pPr>
    </w:p>
    <w:p w:rsidR="00AE30B3" w:rsidRPr="00B41202" w:rsidRDefault="00C07FE5" w:rsidP="00AE30B3">
      <w:pPr>
        <w:pStyle w:val="Default"/>
        <w:numPr>
          <w:ilvl w:val="0"/>
          <w:numId w:val="1"/>
        </w:numPr>
        <w:jc w:val="both"/>
        <w:rPr>
          <w:color w:val="auto"/>
        </w:rPr>
      </w:pPr>
      <w:r w:rsidRPr="00B41202">
        <w:rPr>
          <w:color w:val="auto"/>
        </w:rPr>
        <w:t>“</w:t>
      </w:r>
      <w:r w:rsidRPr="00B41202">
        <w:rPr>
          <w:b/>
          <w:i/>
          <w:color w:val="auto"/>
        </w:rPr>
        <w:t>gruppi di impresa</w:t>
      </w:r>
      <w:r w:rsidRPr="00B41202">
        <w:rPr>
          <w:b/>
          <w:color w:val="auto"/>
        </w:rPr>
        <w:t>”,</w:t>
      </w:r>
      <w:r w:rsidRPr="00B41202">
        <w:rPr>
          <w:color w:val="auto"/>
        </w:rPr>
        <w:t xml:space="preserve"> in</w:t>
      </w:r>
      <w:r w:rsidRPr="00B41202">
        <w:rPr>
          <w:color w:val="auto"/>
          <w:shd w:val="clear" w:color="auto" w:fill="FFFFFF"/>
        </w:rPr>
        <w:t xml:space="preserve">sieme di imprese direttamente collegate tra loro sul piano finanziario ed organizzativo; </w:t>
      </w:r>
    </w:p>
    <w:p w:rsidR="00AE30B3" w:rsidRPr="00B41202" w:rsidRDefault="00AE30B3" w:rsidP="00AE30B3">
      <w:pPr>
        <w:pStyle w:val="Paragrafoelenco"/>
        <w:rPr>
          <w:rFonts w:ascii="Times New Roman" w:hAnsi="Times New Roman"/>
          <w:sz w:val="24"/>
          <w:szCs w:val="24"/>
        </w:rPr>
      </w:pPr>
    </w:p>
    <w:p w:rsidR="00AC1DFF" w:rsidRPr="00B41202" w:rsidRDefault="00C07FE5" w:rsidP="00AC1DFF">
      <w:pPr>
        <w:pStyle w:val="Default"/>
        <w:numPr>
          <w:ilvl w:val="0"/>
          <w:numId w:val="1"/>
        </w:numPr>
        <w:jc w:val="both"/>
        <w:rPr>
          <w:color w:val="auto"/>
        </w:rPr>
      </w:pPr>
      <w:r w:rsidRPr="00B41202">
        <w:rPr>
          <w:color w:val="auto"/>
        </w:rPr>
        <w:t>“</w:t>
      </w:r>
      <w:r w:rsidRPr="00B41202">
        <w:rPr>
          <w:b/>
          <w:i/>
          <w:color w:val="auto"/>
        </w:rPr>
        <w:t>impres</w:t>
      </w:r>
      <w:r w:rsidR="002A3FD6" w:rsidRPr="00B41202">
        <w:rPr>
          <w:b/>
          <w:i/>
          <w:color w:val="auto"/>
        </w:rPr>
        <w:t>a</w:t>
      </w:r>
      <w:r w:rsidRPr="00B41202">
        <w:rPr>
          <w:color w:val="auto"/>
        </w:rPr>
        <w:t>”, si veda la definizione di imprenditore ai sensi dell’art. 2082 del c.c.;</w:t>
      </w:r>
    </w:p>
    <w:p w:rsidR="00AC1DFF" w:rsidRPr="00B41202" w:rsidRDefault="00AC1DFF" w:rsidP="00306696">
      <w:pPr>
        <w:rPr>
          <w:rFonts w:ascii="Times New Roman" w:hAnsi="Times New Roman"/>
          <w:sz w:val="24"/>
          <w:szCs w:val="24"/>
        </w:rPr>
      </w:pPr>
    </w:p>
    <w:p w:rsidR="00AC1DFF" w:rsidRPr="00B41202" w:rsidRDefault="00AC1DFF" w:rsidP="00AC1DFF">
      <w:pPr>
        <w:pStyle w:val="Default"/>
        <w:numPr>
          <w:ilvl w:val="0"/>
          <w:numId w:val="1"/>
        </w:numPr>
        <w:jc w:val="both"/>
        <w:rPr>
          <w:color w:val="auto"/>
        </w:rPr>
      </w:pPr>
      <w:r w:rsidRPr="00B41202">
        <w:rPr>
          <w:color w:val="auto"/>
        </w:rPr>
        <w:t>“</w:t>
      </w:r>
      <w:r w:rsidRPr="00B41202">
        <w:rPr>
          <w:b/>
          <w:i/>
          <w:color w:val="auto"/>
        </w:rPr>
        <w:t>irricevibilità</w:t>
      </w:r>
      <w:r w:rsidRPr="00B41202">
        <w:rPr>
          <w:color w:val="auto"/>
        </w:rPr>
        <w:t>”, fattispecie che si verifica quando la domanda di ammissione al finanziamento non rispet</w:t>
      </w:r>
      <w:r w:rsidR="00D76782" w:rsidRPr="00B41202">
        <w:rPr>
          <w:color w:val="auto"/>
        </w:rPr>
        <w:t>ta quanto previsto dall’art. 5</w:t>
      </w:r>
      <w:r w:rsidR="00BE442C" w:rsidRPr="00B41202">
        <w:rPr>
          <w:color w:val="auto"/>
        </w:rPr>
        <w:t>, commi 1,</w:t>
      </w:r>
      <w:r w:rsidR="003B7AC4">
        <w:rPr>
          <w:color w:val="auto"/>
        </w:rPr>
        <w:t xml:space="preserve"> </w:t>
      </w:r>
      <w:r w:rsidR="00BE442C" w:rsidRPr="00B41202">
        <w:rPr>
          <w:color w:val="auto"/>
        </w:rPr>
        <w:t>6, 7 e 8,</w:t>
      </w:r>
      <w:r w:rsidR="00D76782" w:rsidRPr="00B41202">
        <w:rPr>
          <w:color w:val="auto"/>
        </w:rPr>
        <w:t xml:space="preserve"> </w:t>
      </w:r>
      <w:r w:rsidRPr="00B41202">
        <w:rPr>
          <w:color w:val="auto"/>
        </w:rPr>
        <w:t xml:space="preserve">e dall’art. </w:t>
      </w:r>
      <w:r w:rsidR="00D76782" w:rsidRPr="00B41202">
        <w:rPr>
          <w:color w:val="auto"/>
        </w:rPr>
        <w:t>10</w:t>
      </w:r>
      <w:r w:rsidRPr="00B41202">
        <w:rPr>
          <w:color w:val="auto"/>
        </w:rPr>
        <w:t>, comma 3, dell’Avviso</w:t>
      </w:r>
      <w:r w:rsidR="007F47BE" w:rsidRPr="00B41202">
        <w:rPr>
          <w:color w:val="auto"/>
        </w:rPr>
        <w:t>, per cui il progetto presentato non può essere sottoposto alla valutazione della Commissione di ammissione e valutazione</w:t>
      </w:r>
      <w:r w:rsidRPr="00B41202">
        <w:rPr>
          <w:color w:val="auto"/>
        </w:rPr>
        <w:t xml:space="preserve">; </w:t>
      </w:r>
    </w:p>
    <w:p w:rsidR="00C07FE5" w:rsidRPr="00B41202" w:rsidRDefault="00C07FE5" w:rsidP="00C07FE5">
      <w:pPr>
        <w:pStyle w:val="Default"/>
        <w:jc w:val="both"/>
        <w:rPr>
          <w:color w:val="FF0000"/>
        </w:rPr>
      </w:pPr>
    </w:p>
    <w:p w:rsidR="00C07FE5" w:rsidRPr="00B41202" w:rsidRDefault="00C07FE5" w:rsidP="00D15205">
      <w:pPr>
        <w:pStyle w:val="Default"/>
        <w:numPr>
          <w:ilvl w:val="0"/>
          <w:numId w:val="1"/>
        </w:numPr>
        <w:jc w:val="both"/>
        <w:rPr>
          <w:color w:val="auto"/>
        </w:rPr>
      </w:pPr>
      <w:r w:rsidRPr="00B41202">
        <w:rPr>
          <w:b/>
          <w:color w:val="auto"/>
        </w:rPr>
        <w:t>“</w:t>
      </w:r>
      <w:r w:rsidRPr="00B41202">
        <w:rPr>
          <w:b/>
          <w:i/>
          <w:color w:val="auto"/>
        </w:rPr>
        <w:t>lavoratore</w:t>
      </w:r>
      <w:r w:rsidR="00D76782" w:rsidRPr="00B41202">
        <w:rPr>
          <w:b/>
          <w:i/>
          <w:color w:val="auto"/>
        </w:rPr>
        <w:t xml:space="preserve"> e lavoratrice</w:t>
      </w:r>
      <w:r w:rsidRPr="00B41202">
        <w:rPr>
          <w:b/>
          <w:i/>
          <w:color w:val="auto"/>
        </w:rPr>
        <w:t xml:space="preserve"> </w:t>
      </w:r>
      <w:r w:rsidR="005A02BE" w:rsidRPr="00B41202">
        <w:rPr>
          <w:b/>
          <w:i/>
          <w:color w:val="auto"/>
        </w:rPr>
        <w:t xml:space="preserve">dipendente </w:t>
      </w:r>
      <w:r w:rsidRPr="00B41202">
        <w:rPr>
          <w:b/>
          <w:i/>
          <w:color w:val="auto"/>
        </w:rPr>
        <w:t>a tempo indeterminato</w:t>
      </w:r>
      <w:r w:rsidRPr="00B41202">
        <w:rPr>
          <w:b/>
          <w:color w:val="auto"/>
        </w:rPr>
        <w:t xml:space="preserve">”, </w:t>
      </w:r>
      <w:r w:rsidRPr="00B41202">
        <w:rPr>
          <w:color w:val="auto"/>
        </w:rPr>
        <w:t>prestatore di lavoro subordinato che si obbliga mediante retribuzione a collaborare nell'impresa, prestando il proprio lavoro intellettuale o manuale alle dipendenze e sotto la direzione dell'imprenditore (art. 2094 codice civile)</w:t>
      </w:r>
      <w:r w:rsidR="00E65EA7" w:rsidRPr="00B41202">
        <w:rPr>
          <w:color w:val="auto"/>
        </w:rPr>
        <w:t xml:space="preserve">. </w:t>
      </w:r>
      <w:r w:rsidR="00FC7BBF" w:rsidRPr="00B41202">
        <w:rPr>
          <w:color w:val="auto"/>
        </w:rPr>
        <w:t xml:space="preserve">Il </w:t>
      </w:r>
      <w:r w:rsidR="00D34CF6" w:rsidRPr="00B41202">
        <w:rPr>
          <w:color w:val="auto"/>
        </w:rPr>
        <w:t>contratto</w:t>
      </w:r>
      <w:r w:rsidR="00FC7BBF" w:rsidRPr="00B41202">
        <w:rPr>
          <w:color w:val="auto"/>
        </w:rPr>
        <w:t xml:space="preserve"> di lavoro </w:t>
      </w:r>
      <w:r w:rsidR="00D34CF6" w:rsidRPr="00B41202">
        <w:rPr>
          <w:color w:val="auto"/>
        </w:rPr>
        <w:t>prevede</w:t>
      </w:r>
      <w:r w:rsidR="00D15205" w:rsidRPr="00B41202">
        <w:rPr>
          <w:color w:val="auto"/>
        </w:rPr>
        <w:t xml:space="preserve"> limiti di durata</w:t>
      </w:r>
      <w:r w:rsidRPr="00B41202">
        <w:rPr>
          <w:color w:val="auto"/>
        </w:rPr>
        <w:t xml:space="preserve">; </w:t>
      </w:r>
    </w:p>
    <w:p w:rsidR="00C07FE5" w:rsidRPr="00B41202" w:rsidRDefault="00C07FE5" w:rsidP="00C07FE5">
      <w:pPr>
        <w:pStyle w:val="Default"/>
        <w:jc w:val="both"/>
        <w:rPr>
          <w:color w:val="auto"/>
        </w:rPr>
      </w:pPr>
    </w:p>
    <w:p w:rsidR="00C07FE5" w:rsidRPr="00B41202" w:rsidRDefault="00C07FE5" w:rsidP="005C6814">
      <w:pPr>
        <w:pStyle w:val="Default"/>
        <w:numPr>
          <w:ilvl w:val="0"/>
          <w:numId w:val="1"/>
        </w:numPr>
        <w:jc w:val="both"/>
        <w:rPr>
          <w:color w:val="auto"/>
        </w:rPr>
      </w:pPr>
      <w:r w:rsidRPr="00B41202">
        <w:rPr>
          <w:color w:val="auto"/>
        </w:rPr>
        <w:t>“</w:t>
      </w:r>
      <w:r w:rsidRPr="00B41202">
        <w:rPr>
          <w:b/>
          <w:i/>
          <w:color w:val="auto"/>
        </w:rPr>
        <w:t>lettere di intenti</w:t>
      </w:r>
      <w:r w:rsidRPr="00B41202">
        <w:rPr>
          <w:color w:val="auto"/>
        </w:rPr>
        <w:t>”,</w:t>
      </w:r>
      <w:r w:rsidR="003223DE" w:rsidRPr="00B41202">
        <w:t xml:space="preserve"> documenti</w:t>
      </w:r>
      <w:r w:rsidR="005C6814" w:rsidRPr="00B41202">
        <w:t xml:space="preserve"> d’</w:t>
      </w:r>
      <w:r w:rsidR="005C6814" w:rsidRPr="00B41202">
        <w:rPr>
          <w:color w:val="auto"/>
        </w:rPr>
        <w:t xml:space="preserve">impegno con funzione meramente preparatoria di un futuro </w:t>
      </w:r>
      <w:r w:rsidR="00252796" w:rsidRPr="00B41202">
        <w:rPr>
          <w:color w:val="auto"/>
        </w:rPr>
        <w:t>accordo di collaborazione nelle attività progettuali che prevedono l’attivazione di reti co</w:t>
      </w:r>
      <w:r w:rsidR="003223DE" w:rsidRPr="00B41202">
        <w:rPr>
          <w:color w:val="auto"/>
        </w:rPr>
        <w:t>n enti territoriali,</w:t>
      </w:r>
      <w:r w:rsidR="00252796" w:rsidRPr="00B41202">
        <w:rPr>
          <w:color w:val="auto"/>
        </w:rPr>
        <w:t xml:space="preserve"> aziende e parti sociali</w:t>
      </w:r>
      <w:r w:rsidR="00D76782" w:rsidRPr="00B41202">
        <w:rPr>
          <w:color w:val="auto"/>
        </w:rPr>
        <w:t xml:space="preserve"> a carattere gratuito</w:t>
      </w:r>
      <w:r w:rsidRPr="00B41202">
        <w:rPr>
          <w:color w:val="auto"/>
        </w:rPr>
        <w:t xml:space="preserve">; </w:t>
      </w:r>
    </w:p>
    <w:p w:rsidR="00C07FE5" w:rsidRPr="00B41202" w:rsidRDefault="00C07FE5" w:rsidP="00C07FE5">
      <w:pPr>
        <w:pStyle w:val="Paragrafoelenco"/>
        <w:rPr>
          <w:rFonts w:ascii="Times New Roman" w:hAnsi="Times New Roman"/>
          <w:sz w:val="24"/>
          <w:szCs w:val="24"/>
          <w:highlight w:val="yellow"/>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piano finanziario</w:t>
      </w:r>
      <w:r w:rsidR="00D6599A" w:rsidRPr="00B41202">
        <w:rPr>
          <w:color w:val="auto"/>
        </w:rPr>
        <w:t>”, documento</w:t>
      </w:r>
      <w:r w:rsidRPr="00B41202">
        <w:rPr>
          <w:color w:val="auto"/>
        </w:rPr>
        <w:t xml:space="preserve"> che indica </w:t>
      </w:r>
      <w:r w:rsidR="00252796" w:rsidRPr="00B41202">
        <w:rPr>
          <w:color w:val="auto"/>
        </w:rPr>
        <w:t>il fabbisogno delle risorse finanziarie per la realizzazione del progetto</w:t>
      </w:r>
      <w:r w:rsidR="00D76782" w:rsidRPr="00B41202">
        <w:rPr>
          <w:color w:val="auto"/>
        </w:rPr>
        <w:t xml:space="preserve"> i cui costi sono articolati per voci di spesa</w:t>
      </w:r>
      <w:r w:rsidR="00D6599A" w:rsidRPr="00B41202">
        <w:rPr>
          <w:color w:val="auto"/>
        </w:rPr>
        <w:t xml:space="preserve"> (Modello n.2)</w:t>
      </w:r>
      <w:r w:rsidR="00252796" w:rsidRPr="00B41202">
        <w:rPr>
          <w:color w:val="auto"/>
        </w:rPr>
        <w:t xml:space="preserve">; </w:t>
      </w:r>
    </w:p>
    <w:p w:rsidR="00E56D0C" w:rsidRPr="00B41202" w:rsidRDefault="00E56D0C" w:rsidP="00E56D0C">
      <w:pPr>
        <w:pStyle w:val="Paragrafoelenco"/>
        <w:rPr>
          <w:rFonts w:ascii="Times New Roman" w:hAnsi="Times New Roman"/>
          <w:sz w:val="24"/>
          <w:szCs w:val="24"/>
        </w:rPr>
      </w:pPr>
    </w:p>
    <w:p w:rsidR="00E56D0C" w:rsidRPr="00B41202" w:rsidRDefault="00E56D0C" w:rsidP="00E56D0C">
      <w:pPr>
        <w:pStyle w:val="Default"/>
        <w:numPr>
          <w:ilvl w:val="0"/>
          <w:numId w:val="1"/>
        </w:numPr>
        <w:jc w:val="both"/>
        <w:rPr>
          <w:color w:val="auto"/>
        </w:rPr>
      </w:pPr>
      <w:r w:rsidRPr="00B41202">
        <w:rPr>
          <w:color w:val="auto"/>
        </w:rPr>
        <w:t>“</w:t>
      </w:r>
      <w:r w:rsidRPr="003B7AC4">
        <w:rPr>
          <w:b/>
          <w:i/>
          <w:color w:val="auto"/>
        </w:rPr>
        <w:t>prosecuzione e/o</w:t>
      </w:r>
      <w:r w:rsidRPr="00B41202">
        <w:rPr>
          <w:b/>
          <w:color w:val="auto"/>
        </w:rPr>
        <w:t xml:space="preserve"> </w:t>
      </w:r>
      <w:r w:rsidRPr="00B41202">
        <w:rPr>
          <w:b/>
          <w:i/>
          <w:color w:val="auto"/>
        </w:rPr>
        <w:t>sviluppo di azioni già intraprese e/o introduzione di nuove azioni</w:t>
      </w:r>
      <w:r w:rsidRPr="00B41202">
        <w:rPr>
          <w:color w:val="auto"/>
        </w:rPr>
        <w:t>”, si intende la prosecuzione o il miglioramento di azioni già poste in essere nel contesto dell’ambiente di lavoro o l’introduzione di azioni ulteriori rispetto a quelle già attuate all’interno del luogo di lavoro.  Come specificato nell’Avviso, laddove le proposte progettuali prevedano la prosecuzione di azioni già poste in essere dal soggetto proponente, occorre indicare nel Modello di domanda (Modello n. 1) – nella parte relativa alla “</w:t>
      </w:r>
      <w:r w:rsidR="00306696" w:rsidRPr="00B41202">
        <w:rPr>
          <w:color w:val="auto"/>
        </w:rPr>
        <w:t>S</w:t>
      </w:r>
      <w:r w:rsidRPr="00B41202">
        <w:rPr>
          <w:color w:val="auto"/>
        </w:rPr>
        <w:t xml:space="preserve">cheda </w:t>
      </w:r>
      <w:r w:rsidR="00103823">
        <w:rPr>
          <w:color w:val="auto"/>
        </w:rPr>
        <w:t xml:space="preserve">del </w:t>
      </w:r>
      <w:r w:rsidRPr="00B41202">
        <w:rPr>
          <w:color w:val="auto"/>
        </w:rPr>
        <w:t>progetto” - la durata delle suddette azioni</w:t>
      </w:r>
      <w:r w:rsidR="00037BB8" w:rsidRPr="00B41202">
        <w:rPr>
          <w:color w:val="auto"/>
        </w:rPr>
        <w:t xml:space="preserve"> già intraprese</w:t>
      </w:r>
      <w:r w:rsidRPr="00B41202">
        <w:rPr>
          <w:color w:val="auto"/>
        </w:rPr>
        <w:t xml:space="preserve"> che dovranno concludersi prima della data di inizio delle attività progettuali oggetto della ric</w:t>
      </w:r>
      <w:r w:rsidR="003B7AC4">
        <w:rPr>
          <w:color w:val="auto"/>
        </w:rPr>
        <w:t>hiesta di finanziamento (art. 9, c</w:t>
      </w:r>
      <w:r w:rsidRPr="00B41202">
        <w:rPr>
          <w:color w:val="auto"/>
        </w:rPr>
        <w:t xml:space="preserve">omma 1, dell’Avviso); </w:t>
      </w:r>
    </w:p>
    <w:p w:rsidR="00C07FE5" w:rsidRPr="00B41202" w:rsidRDefault="00C07FE5" w:rsidP="00C07FE5">
      <w:pPr>
        <w:pStyle w:val="Default"/>
        <w:jc w:val="both"/>
        <w:rPr>
          <w:color w:val="auto"/>
        </w:rPr>
      </w:pPr>
    </w:p>
    <w:p w:rsidR="00C07FE5" w:rsidRPr="00B41202" w:rsidRDefault="00C07FE5" w:rsidP="00DB27FC">
      <w:pPr>
        <w:pStyle w:val="Default"/>
        <w:numPr>
          <w:ilvl w:val="0"/>
          <w:numId w:val="1"/>
        </w:numPr>
        <w:jc w:val="both"/>
        <w:rPr>
          <w:color w:val="auto"/>
        </w:rPr>
      </w:pPr>
      <w:r w:rsidRPr="00B41202">
        <w:rPr>
          <w:b/>
          <w:color w:val="auto"/>
        </w:rPr>
        <w:t>“</w:t>
      </w:r>
      <w:r w:rsidRPr="00B41202">
        <w:rPr>
          <w:b/>
          <w:i/>
          <w:color w:val="auto"/>
        </w:rPr>
        <w:t>proposta progettuale</w:t>
      </w:r>
      <w:r w:rsidRPr="00B41202">
        <w:rPr>
          <w:b/>
          <w:color w:val="auto"/>
        </w:rPr>
        <w:t>”,</w:t>
      </w:r>
      <w:r w:rsidRPr="00B41202">
        <w:rPr>
          <w:color w:val="auto"/>
        </w:rPr>
        <w:t xml:space="preserve"> elaborato, redatto in conformità alle disposizioni dell’Avviso, che descrive l’</w:t>
      </w:r>
      <w:r w:rsidR="00252796" w:rsidRPr="00B41202">
        <w:rPr>
          <w:color w:val="auto"/>
        </w:rPr>
        <w:t>attività</w:t>
      </w:r>
      <w:r w:rsidRPr="00B41202">
        <w:rPr>
          <w:color w:val="auto"/>
        </w:rPr>
        <w:t xml:space="preserve"> che il soggetto proponente intende realizzare </w:t>
      </w:r>
      <w:r w:rsidR="00252796" w:rsidRPr="00B41202">
        <w:rPr>
          <w:color w:val="auto"/>
        </w:rPr>
        <w:t>con le risorse finanziarie indicate nel piano finanziario</w:t>
      </w:r>
      <w:r w:rsidR="005169D1" w:rsidRPr="00B41202">
        <w:rPr>
          <w:color w:val="auto"/>
        </w:rPr>
        <w:t xml:space="preserve"> (Modello n.</w:t>
      </w:r>
      <w:r w:rsidR="00103823">
        <w:rPr>
          <w:color w:val="auto"/>
        </w:rPr>
        <w:t xml:space="preserve"> </w:t>
      </w:r>
      <w:r w:rsidR="005169D1" w:rsidRPr="00B41202">
        <w:rPr>
          <w:color w:val="auto"/>
        </w:rPr>
        <w:t>1</w:t>
      </w:r>
      <w:r w:rsidR="00103823">
        <w:rPr>
          <w:color w:val="auto"/>
        </w:rPr>
        <w:t xml:space="preserve"> </w:t>
      </w:r>
      <w:r w:rsidR="005169D1" w:rsidRPr="00B41202">
        <w:rPr>
          <w:color w:val="auto"/>
        </w:rPr>
        <w:t xml:space="preserve">- </w:t>
      </w:r>
      <w:r w:rsidR="009448A4" w:rsidRPr="00B41202">
        <w:rPr>
          <w:color w:val="auto"/>
        </w:rPr>
        <w:t>“</w:t>
      </w:r>
      <w:r w:rsidR="00103823">
        <w:rPr>
          <w:color w:val="auto"/>
        </w:rPr>
        <w:t>S</w:t>
      </w:r>
      <w:r w:rsidR="005169D1" w:rsidRPr="00B41202">
        <w:rPr>
          <w:color w:val="auto"/>
        </w:rPr>
        <w:t>cheda del progetto</w:t>
      </w:r>
      <w:r w:rsidR="009448A4" w:rsidRPr="00B41202">
        <w:rPr>
          <w:color w:val="auto"/>
        </w:rPr>
        <w:t>”</w:t>
      </w:r>
      <w:r w:rsidR="005169D1" w:rsidRPr="00B41202">
        <w:rPr>
          <w:color w:val="auto"/>
        </w:rPr>
        <w:t>)</w:t>
      </w:r>
      <w:r w:rsidR="00252796" w:rsidRPr="00B41202">
        <w:rPr>
          <w:color w:val="auto"/>
        </w:rPr>
        <w:t>;</w:t>
      </w:r>
      <w:r w:rsidR="00017C2E" w:rsidRPr="00B41202">
        <w:rPr>
          <w:color w:val="auto"/>
        </w:rPr>
        <w:t xml:space="preserve"> </w:t>
      </w:r>
    </w:p>
    <w:p w:rsidR="00017C2E" w:rsidRPr="00B41202" w:rsidRDefault="00017C2E" w:rsidP="00017C2E">
      <w:pPr>
        <w:pStyle w:val="Default"/>
        <w:jc w:val="both"/>
        <w:rPr>
          <w:color w:val="auto"/>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proroga del termine di ultimazione del progetto</w:t>
      </w:r>
      <w:r w:rsidRPr="00B41202">
        <w:rPr>
          <w:color w:val="auto"/>
        </w:rPr>
        <w:t>”</w:t>
      </w:r>
      <w:r w:rsidR="0017457C" w:rsidRPr="00B41202">
        <w:rPr>
          <w:color w:val="auto"/>
        </w:rPr>
        <w:t>, differimento del termine di conclusione</w:t>
      </w:r>
      <w:r w:rsidRPr="00B41202">
        <w:rPr>
          <w:color w:val="auto"/>
        </w:rPr>
        <w:t xml:space="preserve"> del progetto -  sino ad un massimo di sei mesi - previo accordo con il Dipartimento, ai sensi dell’art. 1</w:t>
      </w:r>
      <w:r w:rsidR="00D76782" w:rsidRPr="00B41202">
        <w:rPr>
          <w:color w:val="auto"/>
        </w:rPr>
        <w:t>3</w:t>
      </w:r>
      <w:r w:rsidRPr="00B41202">
        <w:rPr>
          <w:color w:val="auto"/>
        </w:rPr>
        <w:t xml:space="preserve">, commi 6 e 7, dell’Avviso; </w:t>
      </w:r>
    </w:p>
    <w:p w:rsidR="00C2175D" w:rsidRPr="00B41202" w:rsidRDefault="00C2175D" w:rsidP="00C2175D">
      <w:pPr>
        <w:pStyle w:val="Paragrafoelenco"/>
        <w:rPr>
          <w:rFonts w:ascii="Times New Roman" w:hAnsi="Times New Roman"/>
          <w:sz w:val="24"/>
          <w:szCs w:val="24"/>
        </w:rPr>
      </w:pPr>
    </w:p>
    <w:p w:rsidR="00C2175D" w:rsidRPr="00B41202" w:rsidRDefault="00C2175D" w:rsidP="00C2175D">
      <w:pPr>
        <w:pStyle w:val="Default"/>
        <w:numPr>
          <w:ilvl w:val="0"/>
          <w:numId w:val="1"/>
        </w:numPr>
        <w:jc w:val="both"/>
        <w:rPr>
          <w:color w:val="auto"/>
        </w:rPr>
      </w:pPr>
      <w:r w:rsidRPr="00B41202">
        <w:rPr>
          <w:b/>
          <w:color w:val="auto"/>
        </w:rPr>
        <w:t>“</w:t>
      </w:r>
      <w:r w:rsidRPr="00B41202">
        <w:rPr>
          <w:b/>
          <w:i/>
          <w:color w:val="auto"/>
        </w:rPr>
        <w:t xml:space="preserve">relazione </w:t>
      </w:r>
      <w:r w:rsidR="00D76782" w:rsidRPr="00B41202">
        <w:rPr>
          <w:b/>
          <w:i/>
          <w:color w:val="auto"/>
        </w:rPr>
        <w:t>degli ultimi due bilanci approvati</w:t>
      </w:r>
      <w:r w:rsidRPr="00B41202">
        <w:rPr>
          <w:b/>
          <w:color w:val="auto"/>
        </w:rPr>
        <w:t xml:space="preserve">”, </w:t>
      </w:r>
      <w:r w:rsidRPr="00B41202">
        <w:rPr>
          <w:color w:val="auto"/>
        </w:rPr>
        <w:t xml:space="preserve">relazione sulla situazione patrimoniale, finanziaria ed economica del soggetto proponente relativa agli ultimi due </w:t>
      </w:r>
      <w:r w:rsidR="00D76782" w:rsidRPr="00B41202">
        <w:rPr>
          <w:color w:val="auto"/>
        </w:rPr>
        <w:t>bilanci approvati</w:t>
      </w:r>
      <w:r w:rsidR="00E65EA7" w:rsidRPr="00B41202">
        <w:rPr>
          <w:color w:val="auto"/>
        </w:rPr>
        <w:t xml:space="preserve">. </w:t>
      </w:r>
      <w:r w:rsidRPr="00B41202">
        <w:rPr>
          <w:color w:val="auto"/>
        </w:rPr>
        <w:t xml:space="preserve">In caso di </w:t>
      </w:r>
      <w:r w:rsidR="00D76782" w:rsidRPr="00B41202">
        <w:rPr>
          <w:color w:val="auto"/>
        </w:rPr>
        <w:t>soggetto collettivo</w:t>
      </w:r>
      <w:r w:rsidRPr="00B41202">
        <w:rPr>
          <w:color w:val="auto"/>
        </w:rPr>
        <w:t xml:space="preserve"> ciascun componente deve presentare la propria relazione</w:t>
      </w:r>
      <w:r w:rsidR="00E65EA7" w:rsidRPr="00B41202">
        <w:rPr>
          <w:color w:val="auto"/>
        </w:rPr>
        <w:t xml:space="preserve"> di bilancio</w:t>
      </w:r>
      <w:r w:rsidRPr="00B41202">
        <w:rPr>
          <w:color w:val="auto"/>
        </w:rPr>
        <w:t>;</w:t>
      </w:r>
    </w:p>
    <w:p w:rsidR="00C07FE5" w:rsidRPr="00B41202" w:rsidRDefault="00C07FE5" w:rsidP="00C07FE5">
      <w:pPr>
        <w:pStyle w:val="Paragrafoelenco"/>
        <w:rPr>
          <w:rFonts w:ascii="Times New Roman" w:hAnsi="Times New Roman"/>
          <w:sz w:val="24"/>
          <w:szCs w:val="24"/>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relazione sulle attività in materia di conciliazione</w:t>
      </w:r>
      <w:r w:rsidR="00BB4BF8" w:rsidRPr="00B41202">
        <w:rPr>
          <w:color w:val="auto"/>
        </w:rPr>
        <w:t>”, documento che illustra</w:t>
      </w:r>
      <w:r w:rsidRPr="00B41202">
        <w:rPr>
          <w:color w:val="auto"/>
        </w:rPr>
        <w:t xml:space="preserve"> le attività </w:t>
      </w:r>
      <w:r w:rsidR="00BB4BF8" w:rsidRPr="00B41202">
        <w:rPr>
          <w:color w:val="auto"/>
        </w:rPr>
        <w:t xml:space="preserve">di conciliazione tra tempi di vita e di lavoro nel contesto lavorativo </w:t>
      </w:r>
      <w:r w:rsidRPr="00B41202">
        <w:rPr>
          <w:color w:val="auto"/>
        </w:rPr>
        <w:t>poste in essere dal soggetto proponente</w:t>
      </w:r>
      <w:r w:rsidR="00BB4BF8" w:rsidRPr="00B41202">
        <w:rPr>
          <w:color w:val="auto"/>
        </w:rPr>
        <w:t xml:space="preserve"> negli ultimi due anni.</w:t>
      </w:r>
      <w:r w:rsidRPr="00B41202">
        <w:rPr>
          <w:color w:val="auto"/>
        </w:rPr>
        <w:t xml:space="preserve"> </w:t>
      </w:r>
      <w:r w:rsidR="00C2175D" w:rsidRPr="00B41202">
        <w:rPr>
          <w:color w:val="auto"/>
        </w:rPr>
        <w:t xml:space="preserve">In caso </w:t>
      </w:r>
      <w:r w:rsidR="00D76782" w:rsidRPr="00B41202">
        <w:rPr>
          <w:color w:val="auto"/>
        </w:rPr>
        <w:t xml:space="preserve">di soggetto collettivo solamente il capofila deve presentare tale relazione; </w:t>
      </w:r>
    </w:p>
    <w:p w:rsidR="00C07FE5" w:rsidRPr="00B41202" w:rsidRDefault="00C07FE5" w:rsidP="00C07FE5">
      <w:pPr>
        <w:pStyle w:val="Paragrafoelenco"/>
        <w:rPr>
          <w:rFonts w:ascii="Times New Roman" w:hAnsi="Times New Roman"/>
          <w:sz w:val="24"/>
          <w:szCs w:val="24"/>
          <w:highlight w:val="yellow"/>
        </w:rPr>
      </w:pPr>
    </w:p>
    <w:p w:rsidR="00C07FE5" w:rsidRPr="00B41202" w:rsidRDefault="00C07FE5" w:rsidP="00C07FE5">
      <w:pPr>
        <w:pStyle w:val="Default"/>
        <w:numPr>
          <w:ilvl w:val="0"/>
          <w:numId w:val="1"/>
        </w:numPr>
        <w:jc w:val="both"/>
        <w:rPr>
          <w:color w:val="auto"/>
        </w:rPr>
      </w:pPr>
      <w:r w:rsidRPr="00B41202">
        <w:rPr>
          <w:color w:val="auto"/>
        </w:rPr>
        <w:t>“</w:t>
      </w:r>
      <w:r w:rsidRPr="00B41202">
        <w:rPr>
          <w:b/>
          <w:i/>
          <w:color w:val="auto"/>
        </w:rPr>
        <w:t>reti con enti territoriali aziende e parti sociali</w:t>
      </w:r>
      <w:r w:rsidRPr="00B41202">
        <w:rPr>
          <w:b/>
          <w:color w:val="auto"/>
        </w:rPr>
        <w:t>”</w:t>
      </w:r>
      <w:r w:rsidRPr="00B41202">
        <w:rPr>
          <w:color w:val="auto"/>
        </w:rPr>
        <w:t>,</w:t>
      </w:r>
      <w:r w:rsidR="00F21125" w:rsidRPr="00B41202">
        <w:rPr>
          <w:color w:val="auto"/>
        </w:rPr>
        <w:t xml:space="preserve"> si intendono partenariati o altri sistemi di partecipazione integrata di soggetti pubblici e privati alla progettazione, realizzazione o al finanziamento di azioni per la conciliazione tra vita professionale e vita familiare, funzionali alla sostenibilità futura del progetto e all’impatto sul territorio in cui la rete e il proponente insistono;</w:t>
      </w:r>
      <w:r w:rsidRPr="00B41202">
        <w:rPr>
          <w:color w:val="auto"/>
        </w:rPr>
        <w:t xml:space="preserve"> </w:t>
      </w:r>
    </w:p>
    <w:p w:rsidR="00C07FE5" w:rsidRPr="00B41202" w:rsidRDefault="00C07FE5" w:rsidP="00C07FE5">
      <w:pPr>
        <w:pStyle w:val="Paragrafoelenco"/>
        <w:rPr>
          <w:rFonts w:ascii="Times New Roman" w:hAnsi="Times New Roman"/>
          <w:sz w:val="24"/>
          <w:szCs w:val="24"/>
          <w:highlight w:val="yellow"/>
        </w:rPr>
      </w:pPr>
    </w:p>
    <w:p w:rsidR="00C07FE5" w:rsidRPr="00B41202" w:rsidRDefault="00C07FE5" w:rsidP="00AD4E62">
      <w:pPr>
        <w:pStyle w:val="Default"/>
        <w:numPr>
          <w:ilvl w:val="0"/>
          <w:numId w:val="1"/>
        </w:numPr>
        <w:jc w:val="both"/>
        <w:rPr>
          <w:color w:val="auto"/>
        </w:rPr>
      </w:pPr>
      <w:r w:rsidRPr="00B41202">
        <w:rPr>
          <w:color w:val="auto"/>
        </w:rPr>
        <w:t>“</w:t>
      </w:r>
      <w:r w:rsidRPr="00B41202">
        <w:rPr>
          <w:b/>
          <w:i/>
          <w:color w:val="auto"/>
        </w:rPr>
        <w:t>revoca dal finanziamento</w:t>
      </w:r>
      <w:r w:rsidRPr="00B41202">
        <w:rPr>
          <w:color w:val="auto"/>
        </w:rPr>
        <w:t>”</w:t>
      </w:r>
      <w:r w:rsidR="00017C2E" w:rsidRPr="00B41202">
        <w:rPr>
          <w:color w:val="auto"/>
        </w:rPr>
        <w:t xml:space="preserve">, </w:t>
      </w:r>
      <w:r w:rsidR="00AD4E62" w:rsidRPr="00B41202">
        <w:rPr>
          <w:color w:val="auto"/>
        </w:rPr>
        <w:t>dichiarazione di volontà unilaterale diretta a</w:t>
      </w:r>
      <w:r w:rsidR="00D72448" w:rsidRPr="00B41202">
        <w:rPr>
          <w:color w:val="auto"/>
        </w:rPr>
        <w:t>d</w:t>
      </w:r>
      <w:r w:rsidR="00AD4E62" w:rsidRPr="00B41202">
        <w:rPr>
          <w:color w:val="auto"/>
        </w:rPr>
        <w:t xml:space="preserve"> estinguere</w:t>
      </w:r>
      <w:r w:rsidR="00D76782" w:rsidRPr="00B41202">
        <w:rPr>
          <w:color w:val="auto"/>
        </w:rPr>
        <w:t xml:space="preserve"> gli effetti della convenzione</w:t>
      </w:r>
      <w:r w:rsidR="00AD4E62" w:rsidRPr="00B41202">
        <w:rPr>
          <w:color w:val="auto"/>
        </w:rPr>
        <w:t xml:space="preserve"> per </w:t>
      </w:r>
      <w:r w:rsidRPr="00B41202">
        <w:rPr>
          <w:color w:val="auto"/>
        </w:rPr>
        <w:t>mancato avvio delle attività progettuali entro i termini previsti dall’art. 1</w:t>
      </w:r>
      <w:r w:rsidR="00D76782" w:rsidRPr="00B41202">
        <w:rPr>
          <w:color w:val="auto"/>
        </w:rPr>
        <w:t>3</w:t>
      </w:r>
      <w:r w:rsidRPr="00B41202">
        <w:rPr>
          <w:color w:val="auto"/>
        </w:rPr>
        <w:t>, comma 3, dell’</w:t>
      </w:r>
      <w:r w:rsidR="00D72448" w:rsidRPr="00B41202">
        <w:rPr>
          <w:color w:val="auto"/>
        </w:rPr>
        <w:t>Avviso,</w:t>
      </w:r>
      <w:r w:rsidR="00C2175D" w:rsidRPr="00B41202">
        <w:rPr>
          <w:color w:val="auto"/>
        </w:rPr>
        <w:t xml:space="preserve"> </w:t>
      </w:r>
      <w:r w:rsidRPr="00B41202">
        <w:rPr>
          <w:color w:val="auto"/>
        </w:rPr>
        <w:t>mancato rispetto delle</w:t>
      </w:r>
      <w:r w:rsidR="00D72448" w:rsidRPr="00B41202">
        <w:rPr>
          <w:color w:val="auto"/>
        </w:rPr>
        <w:t xml:space="preserve"> tempistiche della convenzione,</w:t>
      </w:r>
      <w:r w:rsidRPr="00B41202">
        <w:rPr>
          <w:color w:val="auto"/>
        </w:rPr>
        <w:t xml:space="preserve"> manc</w:t>
      </w:r>
      <w:r w:rsidR="00D72448" w:rsidRPr="00B41202">
        <w:rPr>
          <w:color w:val="auto"/>
        </w:rPr>
        <w:t>ata realizzabilità del progetto,</w:t>
      </w:r>
      <w:r w:rsidR="00C2175D" w:rsidRPr="00B41202">
        <w:rPr>
          <w:color w:val="auto"/>
        </w:rPr>
        <w:t xml:space="preserve"> </w:t>
      </w:r>
      <w:r w:rsidRPr="00B41202">
        <w:rPr>
          <w:color w:val="auto"/>
        </w:rPr>
        <w:t>uso delle risorse e</w:t>
      </w:r>
      <w:r w:rsidR="00C2175D" w:rsidRPr="00B41202">
        <w:rPr>
          <w:color w:val="auto"/>
        </w:rPr>
        <w:t xml:space="preserve">rogate non conforme </w:t>
      </w:r>
      <w:r w:rsidR="00561A8C" w:rsidRPr="00B41202">
        <w:rPr>
          <w:color w:val="auto"/>
        </w:rPr>
        <w:t>al progetto</w:t>
      </w:r>
      <w:r w:rsidR="00C2175D" w:rsidRPr="00B41202">
        <w:rPr>
          <w:color w:val="auto"/>
        </w:rPr>
        <w:t xml:space="preserve">, </w:t>
      </w:r>
      <w:r w:rsidRPr="00B41202">
        <w:rPr>
          <w:color w:val="auto"/>
        </w:rPr>
        <w:t>con grave inadempimento ad una delle obbligazioni assunte dalla convenzione, ai sensi dell’art. 1</w:t>
      </w:r>
      <w:r w:rsidR="00D76782" w:rsidRPr="00B41202">
        <w:rPr>
          <w:color w:val="auto"/>
        </w:rPr>
        <w:t>3</w:t>
      </w:r>
      <w:r w:rsidR="00BF1F15" w:rsidRPr="00B41202">
        <w:rPr>
          <w:color w:val="auto"/>
        </w:rPr>
        <w:t>, comma</w:t>
      </w:r>
      <w:r w:rsidR="00536D43" w:rsidRPr="00B41202">
        <w:rPr>
          <w:color w:val="auto"/>
        </w:rPr>
        <w:t xml:space="preserve"> 5</w:t>
      </w:r>
      <w:r w:rsidR="00BF1F15" w:rsidRPr="00B41202">
        <w:rPr>
          <w:color w:val="auto"/>
        </w:rPr>
        <w:t xml:space="preserve">, </w:t>
      </w:r>
      <w:r w:rsidRPr="00B41202">
        <w:rPr>
          <w:color w:val="auto"/>
        </w:rPr>
        <w:t>dell’Avviso</w:t>
      </w:r>
      <w:r w:rsidR="00D76782" w:rsidRPr="00B41202">
        <w:rPr>
          <w:color w:val="auto"/>
        </w:rPr>
        <w:t>. Tale revoca comporta il recupero delle somme eventualmente già erogate</w:t>
      </w:r>
      <w:r w:rsidR="00FD001A" w:rsidRPr="00B41202">
        <w:rPr>
          <w:color w:val="auto"/>
        </w:rPr>
        <w:t>, ai sensi dell’art. 17 dell’Avviso</w:t>
      </w:r>
      <w:r w:rsidRPr="00B41202">
        <w:rPr>
          <w:color w:val="auto"/>
        </w:rPr>
        <w:t>;</w:t>
      </w:r>
    </w:p>
    <w:p w:rsidR="00C07FE5" w:rsidRPr="00B41202" w:rsidRDefault="00C07FE5" w:rsidP="00C07FE5">
      <w:pPr>
        <w:pStyle w:val="Paragrafoelenco"/>
        <w:rPr>
          <w:rFonts w:ascii="Times New Roman" w:hAnsi="Times New Roman"/>
          <w:b/>
          <w:sz w:val="24"/>
          <w:szCs w:val="24"/>
        </w:rPr>
      </w:pPr>
    </w:p>
    <w:p w:rsidR="006E7012" w:rsidRPr="00B41202" w:rsidRDefault="00C07FE5" w:rsidP="00337887">
      <w:pPr>
        <w:pStyle w:val="Default"/>
        <w:numPr>
          <w:ilvl w:val="0"/>
          <w:numId w:val="1"/>
        </w:numPr>
        <w:jc w:val="both"/>
        <w:rPr>
          <w:color w:val="000000" w:themeColor="text1"/>
        </w:rPr>
      </w:pPr>
      <w:r w:rsidRPr="00B41202">
        <w:rPr>
          <w:b/>
          <w:color w:val="000000" w:themeColor="text1"/>
        </w:rPr>
        <w:t>“</w:t>
      </w:r>
      <w:r w:rsidRPr="00B41202">
        <w:rPr>
          <w:b/>
          <w:i/>
          <w:color w:val="000000" w:themeColor="text1"/>
        </w:rPr>
        <w:t>sede legale</w:t>
      </w:r>
      <w:r w:rsidR="00BF1F15" w:rsidRPr="00B41202">
        <w:rPr>
          <w:b/>
          <w:i/>
          <w:color w:val="000000" w:themeColor="text1"/>
        </w:rPr>
        <w:t xml:space="preserve"> principale o secondaria sul territorio nazionale</w:t>
      </w:r>
      <w:r w:rsidRPr="00B41202">
        <w:rPr>
          <w:b/>
          <w:color w:val="000000" w:themeColor="text1"/>
        </w:rPr>
        <w:t>”,</w:t>
      </w:r>
      <w:r w:rsidRPr="00B41202">
        <w:rPr>
          <w:color w:val="000000" w:themeColor="text1"/>
        </w:rPr>
        <w:t xml:space="preserve"> </w:t>
      </w:r>
      <w:r w:rsidR="00015E42" w:rsidRPr="00B41202">
        <w:rPr>
          <w:color w:val="000000" w:themeColor="text1"/>
        </w:rPr>
        <w:t>come definite dalle</w:t>
      </w:r>
      <w:r w:rsidR="00390D07" w:rsidRPr="00B41202">
        <w:rPr>
          <w:color w:val="000000" w:themeColor="text1"/>
        </w:rPr>
        <w:t xml:space="preserve"> norme del codice civile;</w:t>
      </w:r>
    </w:p>
    <w:p w:rsidR="00C05C87" w:rsidRPr="00B41202" w:rsidRDefault="00C05C87" w:rsidP="00C05C87">
      <w:pPr>
        <w:pStyle w:val="Default"/>
        <w:jc w:val="both"/>
      </w:pPr>
    </w:p>
    <w:p w:rsidR="00AD4E62" w:rsidRPr="00B41202" w:rsidRDefault="006E7012" w:rsidP="00AD4E62">
      <w:pPr>
        <w:pStyle w:val="Default"/>
        <w:numPr>
          <w:ilvl w:val="0"/>
          <w:numId w:val="1"/>
        </w:numPr>
        <w:jc w:val="both"/>
        <w:rPr>
          <w:color w:val="auto"/>
        </w:rPr>
      </w:pPr>
      <w:r w:rsidRPr="00B41202">
        <w:rPr>
          <w:color w:val="auto"/>
        </w:rPr>
        <w:t>“</w:t>
      </w:r>
      <w:r w:rsidRPr="00B41202">
        <w:rPr>
          <w:b/>
          <w:i/>
          <w:color w:val="auto"/>
        </w:rPr>
        <w:t>servizi alla persona</w:t>
      </w:r>
      <w:r w:rsidRPr="00B41202">
        <w:rPr>
          <w:color w:val="auto"/>
        </w:rPr>
        <w:t>”,</w:t>
      </w:r>
      <w:r w:rsidR="00AD4E62" w:rsidRPr="00B41202">
        <w:rPr>
          <w:color w:val="auto"/>
        </w:rPr>
        <w:t xml:space="preserve"> comprendono l’insieme di attività svolte a livello comunale per rispondere e assolvere ai bisogni e alle difficoltà che i cittadini possono incontrare nel corso della loro vita per quel che concerne l’autonomia fisica, la capacità di accesso alle opportunità offerte dal territorio e, in genere, </w:t>
      </w:r>
      <w:r w:rsidR="00015E42" w:rsidRPr="00B41202">
        <w:rPr>
          <w:color w:val="auto"/>
        </w:rPr>
        <w:t>al</w:t>
      </w:r>
      <w:r w:rsidR="00AD4E62" w:rsidRPr="00B41202">
        <w:rPr>
          <w:color w:val="auto"/>
        </w:rPr>
        <w:t>le relazioni sociali.</w:t>
      </w:r>
    </w:p>
    <w:p w:rsidR="00C07FE5" w:rsidRPr="00B41202" w:rsidRDefault="00C07FE5" w:rsidP="00D73301">
      <w:pPr>
        <w:rPr>
          <w:rFonts w:ascii="Times New Roman" w:hAnsi="Times New Roman"/>
          <w:sz w:val="24"/>
          <w:szCs w:val="24"/>
        </w:rPr>
      </w:pPr>
    </w:p>
    <w:p w:rsidR="00F5604A" w:rsidRPr="00B41202" w:rsidRDefault="00FF207C" w:rsidP="00F5604A">
      <w:pPr>
        <w:pStyle w:val="Default"/>
        <w:numPr>
          <w:ilvl w:val="0"/>
          <w:numId w:val="1"/>
        </w:numPr>
        <w:ind w:hanging="436"/>
        <w:jc w:val="both"/>
        <w:rPr>
          <w:color w:val="auto"/>
        </w:rPr>
      </w:pPr>
      <w:r w:rsidRPr="00B41202">
        <w:rPr>
          <w:b/>
          <w:i/>
          <w:color w:val="auto"/>
        </w:rPr>
        <w:t>“</w:t>
      </w:r>
      <w:r w:rsidR="00C07FE5" w:rsidRPr="00B41202">
        <w:rPr>
          <w:b/>
          <w:i/>
          <w:color w:val="auto"/>
        </w:rPr>
        <w:t>società cooperative</w:t>
      </w:r>
      <w:r w:rsidR="00C07FE5" w:rsidRPr="00B41202">
        <w:rPr>
          <w:color w:val="auto"/>
        </w:rPr>
        <w:t xml:space="preserve">”, si veda la definizione di società cooperativa di cui agli artt. 2511 e </w:t>
      </w:r>
      <w:r w:rsidR="00C07FE5" w:rsidRPr="00B41202">
        <w:rPr>
          <w:i/>
          <w:color w:val="auto"/>
        </w:rPr>
        <w:t>ss.</w:t>
      </w:r>
      <w:r w:rsidR="00C07FE5" w:rsidRPr="00B41202">
        <w:rPr>
          <w:color w:val="auto"/>
        </w:rPr>
        <w:t xml:space="preserve"> del codice civile; </w:t>
      </w:r>
    </w:p>
    <w:p w:rsidR="00F5604A" w:rsidRPr="00B41202" w:rsidRDefault="00F5604A" w:rsidP="00F5604A">
      <w:pPr>
        <w:pStyle w:val="Paragrafoelenco"/>
        <w:rPr>
          <w:rFonts w:ascii="Times New Roman" w:hAnsi="Times New Roman"/>
          <w:b/>
          <w:sz w:val="24"/>
          <w:szCs w:val="24"/>
        </w:rPr>
      </w:pPr>
    </w:p>
    <w:p w:rsidR="00F5604A" w:rsidRPr="00B41202" w:rsidRDefault="00F5604A" w:rsidP="00F5604A">
      <w:pPr>
        <w:pStyle w:val="Default"/>
        <w:numPr>
          <w:ilvl w:val="0"/>
          <w:numId w:val="1"/>
        </w:numPr>
        <w:ind w:hanging="436"/>
        <w:jc w:val="both"/>
        <w:rPr>
          <w:color w:val="auto"/>
        </w:rPr>
      </w:pPr>
      <w:r w:rsidRPr="00B41202">
        <w:rPr>
          <w:b/>
          <w:color w:val="auto"/>
        </w:rPr>
        <w:t>“</w:t>
      </w:r>
      <w:r w:rsidRPr="00B41202">
        <w:rPr>
          <w:b/>
          <w:i/>
          <w:color w:val="auto"/>
        </w:rPr>
        <w:t>soggetti collettivi</w:t>
      </w:r>
      <w:r w:rsidRPr="00B41202">
        <w:rPr>
          <w:b/>
          <w:color w:val="auto"/>
        </w:rPr>
        <w:t>”,</w:t>
      </w:r>
      <w:r w:rsidRPr="00B41202">
        <w:rPr>
          <w:color w:val="auto"/>
        </w:rPr>
        <w:t xml:space="preserve"> si intendono: i consorzi, i gruppi di imprese e le Associazioni temporanee di scopo (ATS). Tali soggetti individuano il capofila in base all’importanza del ruolo rivestito per l’attuazione delle azioni proposte. Al capofila spetta il compito di presentare la domanda di finanziamento</w:t>
      </w:r>
      <w:r w:rsidR="00E33EB0" w:rsidRPr="00B41202">
        <w:rPr>
          <w:color w:val="auto"/>
        </w:rPr>
        <w:t>, il progetto</w:t>
      </w:r>
      <w:r w:rsidRPr="00B41202">
        <w:rPr>
          <w:color w:val="auto"/>
        </w:rPr>
        <w:t xml:space="preserve"> ed il piano finanziario ed è responsabile nei confronti del Dipartimento della corretta attuazione e rendicontazione del progetto. Solo il soggetto capofila deve avere il requisito dei 50 dipendenti a tempo indeterminato e deve presentare la relazione sulle attività in materia di conciliazione svolte negli ultimi due anni</w:t>
      </w:r>
      <w:r w:rsidR="00E33EB0" w:rsidRPr="00B41202">
        <w:rPr>
          <w:color w:val="auto"/>
        </w:rPr>
        <w:t xml:space="preserve"> (artt. 3 e 4 dell’Avviso)</w:t>
      </w:r>
      <w:r w:rsidRPr="00B41202">
        <w:rPr>
          <w:color w:val="auto"/>
        </w:rPr>
        <w:t xml:space="preserve">; </w:t>
      </w:r>
    </w:p>
    <w:p w:rsidR="00F5604A" w:rsidRPr="00B41202" w:rsidRDefault="00F5604A" w:rsidP="00F5604A">
      <w:pPr>
        <w:pStyle w:val="Paragrafoelenco"/>
        <w:rPr>
          <w:rFonts w:ascii="Times New Roman" w:hAnsi="Times New Roman"/>
          <w:b/>
          <w:sz w:val="24"/>
          <w:szCs w:val="24"/>
        </w:rPr>
      </w:pPr>
    </w:p>
    <w:p w:rsidR="00FD001A" w:rsidRPr="00B41202" w:rsidRDefault="00C07FE5" w:rsidP="00FD001A">
      <w:pPr>
        <w:pStyle w:val="Default"/>
        <w:numPr>
          <w:ilvl w:val="0"/>
          <w:numId w:val="1"/>
        </w:numPr>
        <w:ind w:hanging="436"/>
        <w:jc w:val="both"/>
        <w:rPr>
          <w:color w:val="auto"/>
        </w:rPr>
      </w:pPr>
      <w:r w:rsidRPr="00B41202">
        <w:rPr>
          <w:b/>
          <w:color w:val="auto"/>
        </w:rPr>
        <w:t>“</w:t>
      </w:r>
      <w:r w:rsidRPr="00B41202">
        <w:rPr>
          <w:b/>
          <w:i/>
          <w:color w:val="auto"/>
        </w:rPr>
        <w:t>soggetto proponente</w:t>
      </w:r>
      <w:r w:rsidRPr="00B41202">
        <w:rPr>
          <w:b/>
          <w:color w:val="auto"/>
        </w:rPr>
        <w:t>”</w:t>
      </w:r>
      <w:r w:rsidRPr="00B41202">
        <w:rPr>
          <w:color w:val="auto"/>
        </w:rPr>
        <w:t>, tipolog</w:t>
      </w:r>
      <w:r w:rsidR="00092368" w:rsidRPr="00B41202">
        <w:rPr>
          <w:color w:val="auto"/>
        </w:rPr>
        <w:t>ia di soggetto che, ai sensi degli articoli</w:t>
      </w:r>
      <w:r w:rsidRPr="00B41202">
        <w:rPr>
          <w:color w:val="auto"/>
        </w:rPr>
        <w:t xml:space="preserve"> </w:t>
      </w:r>
      <w:r w:rsidR="00017C2E" w:rsidRPr="00B41202">
        <w:rPr>
          <w:color w:val="auto"/>
        </w:rPr>
        <w:t>3</w:t>
      </w:r>
      <w:r w:rsidR="00092368" w:rsidRPr="00B41202">
        <w:rPr>
          <w:color w:val="auto"/>
        </w:rPr>
        <w:t xml:space="preserve"> e 4</w:t>
      </w:r>
      <w:r w:rsidR="00017C2E" w:rsidRPr="00B41202">
        <w:rPr>
          <w:color w:val="auto"/>
        </w:rPr>
        <w:t xml:space="preserve"> </w:t>
      </w:r>
      <w:r w:rsidR="00E65EA7" w:rsidRPr="00B41202">
        <w:rPr>
          <w:color w:val="auto"/>
        </w:rPr>
        <w:t>dell’</w:t>
      </w:r>
      <w:r w:rsidRPr="00B41202">
        <w:rPr>
          <w:color w:val="auto"/>
        </w:rPr>
        <w:t xml:space="preserve">Avviso, può presentare una proposta progettuale; </w:t>
      </w:r>
    </w:p>
    <w:p w:rsidR="00AC1DFF" w:rsidRPr="00B41202" w:rsidRDefault="00AC1DFF" w:rsidP="00C04A60">
      <w:pPr>
        <w:rPr>
          <w:rFonts w:ascii="Times New Roman" w:hAnsi="Times New Roman"/>
          <w:sz w:val="24"/>
          <w:szCs w:val="24"/>
        </w:rPr>
      </w:pPr>
    </w:p>
    <w:p w:rsidR="00AC1DFF" w:rsidRPr="00FC436E" w:rsidRDefault="00786BD1" w:rsidP="00FC436E">
      <w:pPr>
        <w:pStyle w:val="Default"/>
        <w:numPr>
          <w:ilvl w:val="0"/>
          <w:numId w:val="1"/>
        </w:numPr>
        <w:jc w:val="both"/>
        <w:rPr>
          <w:color w:val="auto"/>
        </w:rPr>
      </w:pPr>
      <w:r w:rsidRPr="00B41202">
        <w:rPr>
          <w:color w:val="auto"/>
        </w:rPr>
        <w:t xml:space="preserve"> </w:t>
      </w:r>
      <w:r w:rsidR="00C07FE5" w:rsidRPr="00B41202">
        <w:rPr>
          <w:color w:val="auto"/>
        </w:rPr>
        <w:t>“</w:t>
      </w:r>
      <w:r w:rsidR="00C07FE5" w:rsidRPr="00B41202">
        <w:rPr>
          <w:b/>
          <w:i/>
          <w:color w:val="auto"/>
        </w:rPr>
        <w:t>welfare aziendale</w:t>
      </w:r>
      <w:r w:rsidR="00C07FE5" w:rsidRPr="00B41202">
        <w:rPr>
          <w:b/>
          <w:color w:val="auto"/>
        </w:rPr>
        <w:t>”,</w:t>
      </w:r>
      <w:r w:rsidR="00C07FE5" w:rsidRPr="00B41202">
        <w:rPr>
          <w:color w:val="auto"/>
        </w:rPr>
        <w:t xml:space="preserve"> </w:t>
      </w:r>
      <w:r w:rsidR="00C07FE5" w:rsidRPr="00B41202">
        <w:rPr>
          <w:bCs/>
          <w:color w:val="auto"/>
          <w:shd w:val="clear" w:color="auto" w:fill="FFFFFF"/>
        </w:rPr>
        <w:t>l’insieme d</w:t>
      </w:r>
      <w:r w:rsidRPr="00B41202">
        <w:rPr>
          <w:bCs/>
          <w:color w:val="auto"/>
          <w:shd w:val="clear" w:color="auto" w:fill="FFFFFF"/>
        </w:rPr>
        <w:t>e</w:t>
      </w:r>
      <w:r w:rsidR="00C07FE5" w:rsidRPr="00B41202">
        <w:rPr>
          <w:bCs/>
          <w:color w:val="auto"/>
          <w:shd w:val="clear" w:color="auto" w:fill="FFFFFF"/>
        </w:rPr>
        <w:t>i benefit e delle iniziative che le aziende erogano, sia per autonoma decisione che per accordo con le rapprese</w:t>
      </w:r>
      <w:r w:rsidR="00E65EA7" w:rsidRPr="00B41202">
        <w:rPr>
          <w:bCs/>
          <w:color w:val="auto"/>
          <w:shd w:val="clear" w:color="auto" w:fill="FFFFFF"/>
        </w:rPr>
        <w:t>ntanze sindacali, a sostegno delle lavoratrici e dei</w:t>
      </w:r>
      <w:r w:rsidR="00C07FE5" w:rsidRPr="00B41202">
        <w:rPr>
          <w:bCs/>
          <w:color w:val="auto"/>
          <w:shd w:val="clear" w:color="auto" w:fill="FFFFFF"/>
        </w:rPr>
        <w:t xml:space="preserve"> lavoratori, in modo da accrescere il b</w:t>
      </w:r>
      <w:r w:rsidR="00FC436E">
        <w:rPr>
          <w:bCs/>
          <w:color w:val="auto"/>
          <w:shd w:val="clear" w:color="auto" w:fill="FFFFFF"/>
        </w:rPr>
        <w:t>enessere lavorativo e familiare.</w:t>
      </w:r>
    </w:p>
    <w:p w:rsidR="00C07FE5" w:rsidRPr="00B41202" w:rsidRDefault="00C07FE5" w:rsidP="00C07FE5">
      <w:pPr>
        <w:pStyle w:val="Default"/>
        <w:ind w:left="720"/>
        <w:jc w:val="both"/>
        <w:rPr>
          <w:color w:val="auto"/>
        </w:rPr>
      </w:pPr>
    </w:p>
    <w:p w:rsidR="00C07FE5" w:rsidRPr="00B41202" w:rsidRDefault="00C07FE5" w:rsidP="00C07FE5">
      <w:pPr>
        <w:pStyle w:val="Default"/>
        <w:jc w:val="both"/>
        <w:rPr>
          <w:color w:val="auto"/>
        </w:rPr>
      </w:pPr>
    </w:p>
    <w:p w:rsidR="00734A20" w:rsidRPr="00B41202" w:rsidRDefault="00734A20" w:rsidP="00C07FE5">
      <w:pPr>
        <w:pStyle w:val="Default"/>
        <w:ind w:left="360"/>
        <w:jc w:val="both"/>
        <w:rPr>
          <w:color w:val="FF0000"/>
        </w:rPr>
      </w:pPr>
    </w:p>
    <w:p w:rsidR="001E71C3" w:rsidRPr="00B41202" w:rsidRDefault="001E71C3">
      <w:pPr>
        <w:rPr>
          <w:rFonts w:ascii="Times New Roman" w:hAnsi="Times New Roman"/>
          <w:sz w:val="24"/>
          <w:szCs w:val="24"/>
        </w:rPr>
      </w:pPr>
    </w:p>
    <w:sectPr w:rsidR="001E71C3" w:rsidRPr="00B4120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84" w:rsidRDefault="001E5484" w:rsidP="001E5484">
      <w:r>
        <w:separator/>
      </w:r>
    </w:p>
  </w:endnote>
  <w:endnote w:type="continuationSeparator" w:id="0">
    <w:p w:rsidR="001E5484" w:rsidRDefault="001E5484" w:rsidP="001E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71408"/>
      <w:docPartObj>
        <w:docPartGallery w:val="Page Numbers (Bottom of Page)"/>
        <w:docPartUnique/>
      </w:docPartObj>
    </w:sdtPr>
    <w:sdtEndPr/>
    <w:sdtContent>
      <w:p w:rsidR="001E5484" w:rsidRDefault="001E5484">
        <w:pPr>
          <w:pStyle w:val="Pidipagina"/>
          <w:jc w:val="right"/>
        </w:pPr>
        <w:r>
          <w:fldChar w:fldCharType="begin"/>
        </w:r>
        <w:r>
          <w:instrText>PAGE   \* MERGEFORMAT</w:instrText>
        </w:r>
        <w:r>
          <w:fldChar w:fldCharType="separate"/>
        </w:r>
        <w:r w:rsidR="001E44A7">
          <w:rPr>
            <w:noProof/>
          </w:rPr>
          <w:t>1</w:t>
        </w:r>
        <w:r>
          <w:fldChar w:fldCharType="end"/>
        </w:r>
      </w:p>
    </w:sdtContent>
  </w:sdt>
  <w:p w:rsidR="001E5484" w:rsidRDefault="001E548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84" w:rsidRDefault="001E5484" w:rsidP="001E5484">
      <w:r>
        <w:separator/>
      </w:r>
    </w:p>
  </w:footnote>
  <w:footnote w:type="continuationSeparator" w:id="0">
    <w:p w:rsidR="001E5484" w:rsidRDefault="001E5484" w:rsidP="001E54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5AA1"/>
    <w:multiLevelType w:val="hybridMultilevel"/>
    <w:tmpl w:val="77EE5D4A"/>
    <w:lvl w:ilvl="0" w:tplc="72709924">
      <w:start w:val="1"/>
      <w:numFmt w:val="lowerLetter"/>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050529"/>
    <w:multiLevelType w:val="hybridMultilevel"/>
    <w:tmpl w:val="6394C45C"/>
    <w:lvl w:ilvl="0" w:tplc="35C6772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D412C3"/>
    <w:multiLevelType w:val="hybridMultilevel"/>
    <w:tmpl w:val="C48A75A8"/>
    <w:lvl w:ilvl="0" w:tplc="5114FF3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711D23C0"/>
    <w:multiLevelType w:val="hybridMultilevel"/>
    <w:tmpl w:val="D08E5C7E"/>
    <w:lvl w:ilvl="0" w:tplc="72709924">
      <w:start w:val="1"/>
      <w:numFmt w:val="lowerLetter"/>
      <w:lvlText w:val="%1)"/>
      <w:lvlJc w:val="left"/>
      <w:pPr>
        <w:ind w:left="1211" w:hanging="360"/>
      </w:pPr>
      <w:rPr>
        <w:rFonts w:hint="default"/>
        <w:sz w:val="23"/>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E5"/>
    <w:rsid w:val="00015E42"/>
    <w:rsid w:val="00017C2E"/>
    <w:rsid w:val="00037BB8"/>
    <w:rsid w:val="00080FD7"/>
    <w:rsid w:val="00092368"/>
    <w:rsid w:val="000F0A0E"/>
    <w:rsid w:val="00102130"/>
    <w:rsid w:val="00103823"/>
    <w:rsid w:val="0015065B"/>
    <w:rsid w:val="0017457C"/>
    <w:rsid w:val="001A1767"/>
    <w:rsid w:val="001D01C0"/>
    <w:rsid w:val="001D03B5"/>
    <w:rsid w:val="001E44A7"/>
    <w:rsid w:val="001E5484"/>
    <w:rsid w:val="001E71C3"/>
    <w:rsid w:val="00235E0F"/>
    <w:rsid w:val="00251C59"/>
    <w:rsid w:val="00252796"/>
    <w:rsid w:val="002A3FD6"/>
    <w:rsid w:val="00306696"/>
    <w:rsid w:val="003223DE"/>
    <w:rsid w:val="00361D99"/>
    <w:rsid w:val="00390D07"/>
    <w:rsid w:val="00393649"/>
    <w:rsid w:val="003B7AC4"/>
    <w:rsid w:val="003D23F6"/>
    <w:rsid w:val="003E4372"/>
    <w:rsid w:val="004041E8"/>
    <w:rsid w:val="0043347F"/>
    <w:rsid w:val="004773C0"/>
    <w:rsid w:val="00496779"/>
    <w:rsid w:val="00497297"/>
    <w:rsid w:val="004A138D"/>
    <w:rsid w:val="004A3080"/>
    <w:rsid w:val="005169D1"/>
    <w:rsid w:val="00536D43"/>
    <w:rsid w:val="00561A8C"/>
    <w:rsid w:val="00592E43"/>
    <w:rsid w:val="005A02BE"/>
    <w:rsid w:val="005C2DB4"/>
    <w:rsid w:val="005C6814"/>
    <w:rsid w:val="00605A11"/>
    <w:rsid w:val="006E54FA"/>
    <w:rsid w:val="006E7012"/>
    <w:rsid w:val="00734A20"/>
    <w:rsid w:val="00740BC1"/>
    <w:rsid w:val="00766E51"/>
    <w:rsid w:val="007851CC"/>
    <w:rsid w:val="00786BD1"/>
    <w:rsid w:val="0079122B"/>
    <w:rsid w:val="007A6780"/>
    <w:rsid w:val="007F47BE"/>
    <w:rsid w:val="00865A8C"/>
    <w:rsid w:val="008C3EBF"/>
    <w:rsid w:val="008D6A9B"/>
    <w:rsid w:val="009001AF"/>
    <w:rsid w:val="009045A9"/>
    <w:rsid w:val="009448A4"/>
    <w:rsid w:val="00945397"/>
    <w:rsid w:val="009558B8"/>
    <w:rsid w:val="009730C1"/>
    <w:rsid w:val="00993C12"/>
    <w:rsid w:val="009F64A1"/>
    <w:rsid w:val="009F66BE"/>
    <w:rsid w:val="00A15F36"/>
    <w:rsid w:val="00A84476"/>
    <w:rsid w:val="00A92CB0"/>
    <w:rsid w:val="00AA58F4"/>
    <w:rsid w:val="00AC1DFF"/>
    <w:rsid w:val="00AD4E62"/>
    <w:rsid w:val="00AE30B3"/>
    <w:rsid w:val="00AE7842"/>
    <w:rsid w:val="00B12D26"/>
    <w:rsid w:val="00B41202"/>
    <w:rsid w:val="00B53B5E"/>
    <w:rsid w:val="00BB4BF8"/>
    <w:rsid w:val="00BC3109"/>
    <w:rsid w:val="00BE442C"/>
    <w:rsid w:val="00BF1F15"/>
    <w:rsid w:val="00C04A60"/>
    <w:rsid w:val="00C05C87"/>
    <w:rsid w:val="00C07FE5"/>
    <w:rsid w:val="00C2175D"/>
    <w:rsid w:val="00C2551C"/>
    <w:rsid w:val="00CF01DD"/>
    <w:rsid w:val="00CF2098"/>
    <w:rsid w:val="00D15205"/>
    <w:rsid w:val="00D34CF6"/>
    <w:rsid w:val="00D47464"/>
    <w:rsid w:val="00D6599A"/>
    <w:rsid w:val="00D72448"/>
    <w:rsid w:val="00D73301"/>
    <w:rsid w:val="00D76782"/>
    <w:rsid w:val="00D939D1"/>
    <w:rsid w:val="00DB31EC"/>
    <w:rsid w:val="00DD174F"/>
    <w:rsid w:val="00DE6FE1"/>
    <w:rsid w:val="00E070E2"/>
    <w:rsid w:val="00E33EB0"/>
    <w:rsid w:val="00E56D0C"/>
    <w:rsid w:val="00E65EA7"/>
    <w:rsid w:val="00EB357C"/>
    <w:rsid w:val="00ED4847"/>
    <w:rsid w:val="00EF21D9"/>
    <w:rsid w:val="00EF3BF2"/>
    <w:rsid w:val="00F21125"/>
    <w:rsid w:val="00F5604A"/>
    <w:rsid w:val="00F96435"/>
    <w:rsid w:val="00FC436E"/>
    <w:rsid w:val="00FC7BBF"/>
    <w:rsid w:val="00FD001A"/>
    <w:rsid w:val="00FF2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AC14"/>
  <w15:docId w15:val="{9D968288-6970-4421-82EB-1BC0C4BC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FE5"/>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7FE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07FE5"/>
    <w:pPr>
      <w:ind w:left="720"/>
      <w:contextualSpacing/>
    </w:pPr>
  </w:style>
  <w:style w:type="character" w:styleId="Enfasigrassetto">
    <w:name w:val="Strong"/>
    <w:basedOn w:val="Carpredefinitoparagrafo"/>
    <w:uiPriority w:val="22"/>
    <w:qFormat/>
    <w:rsid w:val="00FC7BBF"/>
    <w:rPr>
      <w:b/>
      <w:bCs/>
    </w:rPr>
  </w:style>
  <w:style w:type="paragraph" w:styleId="Testofumetto">
    <w:name w:val="Balloon Text"/>
    <w:basedOn w:val="Normale"/>
    <w:link w:val="TestofumettoCarattere"/>
    <w:uiPriority w:val="99"/>
    <w:semiHidden/>
    <w:unhideWhenUsed/>
    <w:rsid w:val="004A13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138D"/>
    <w:rPr>
      <w:rFonts w:ascii="Tahoma" w:eastAsia="Calibri" w:hAnsi="Tahoma" w:cs="Tahoma"/>
      <w:sz w:val="16"/>
      <w:szCs w:val="16"/>
    </w:rPr>
  </w:style>
  <w:style w:type="paragraph" w:styleId="Intestazione">
    <w:name w:val="header"/>
    <w:basedOn w:val="Normale"/>
    <w:link w:val="IntestazioneCarattere"/>
    <w:uiPriority w:val="99"/>
    <w:unhideWhenUsed/>
    <w:rsid w:val="001E5484"/>
    <w:pPr>
      <w:tabs>
        <w:tab w:val="center" w:pos="4819"/>
        <w:tab w:val="right" w:pos="9638"/>
      </w:tabs>
    </w:pPr>
  </w:style>
  <w:style w:type="character" w:customStyle="1" w:styleId="IntestazioneCarattere">
    <w:name w:val="Intestazione Carattere"/>
    <w:basedOn w:val="Carpredefinitoparagrafo"/>
    <w:link w:val="Intestazione"/>
    <w:uiPriority w:val="99"/>
    <w:rsid w:val="001E5484"/>
    <w:rPr>
      <w:rFonts w:ascii="Calibri" w:eastAsia="Calibri" w:hAnsi="Calibri" w:cs="Times New Roman"/>
    </w:rPr>
  </w:style>
  <w:style w:type="paragraph" w:styleId="Pidipagina">
    <w:name w:val="footer"/>
    <w:basedOn w:val="Normale"/>
    <w:link w:val="PidipaginaCarattere"/>
    <w:uiPriority w:val="99"/>
    <w:unhideWhenUsed/>
    <w:rsid w:val="001E5484"/>
    <w:pPr>
      <w:tabs>
        <w:tab w:val="center" w:pos="4819"/>
        <w:tab w:val="right" w:pos="9638"/>
      </w:tabs>
    </w:pPr>
  </w:style>
  <w:style w:type="character" w:customStyle="1" w:styleId="PidipaginaCarattere">
    <w:name w:val="Piè di pagina Carattere"/>
    <w:basedOn w:val="Carpredefinitoparagrafo"/>
    <w:link w:val="Pidipagina"/>
    <w:uiPriority w:val="99"/>
    <w:rsid w:val="001E54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B088-EED1-450D-B9B0-91552362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1572</Words>
  <Characters>8963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Nigro Maria Teresa</dc:creator>
  <cp:keywords/>
  <dc:description/>
  <cp:lastModifiedBy>Nigro Maria Teresa</cp:lastModifiedBy>
  <cp:revision>13</cp:revision>
  <cp:lastPrinted>2019-08-26T14:04:00Z</cp:lastPrinted>
  <dcterms:created xsi:type="dcterms:W3CDTF">2019-07-17T13:25:00Z</dcterms:created>
  <dcterms:modified xsi:type="dcterms:W3CDTF">2019-08-26T15:11:00Z</dcterms:modified>
</cp:coreProperties>
</file>